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98"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Огляд даних</w:t>
      </w:r>
    </w:p>
    <w:p w:rsidR="00741498"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про стан здійснення судочинства</w:t>
      </w:r>
    </w:p>
    <w:p w:rsidR="006218CA"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Запорізьким окружним адміністративним судом</w:t>
      </w:r>
    </w:p>
    <w:p w:rsidR="002212FA" w:rsidRPr="009614AC" w:rsidRDefault="00A43C53" w:rsidP="006218CA">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 xml:space="preserve">у </w:t>
      </w:r>
      <w:r w:rsidR="00454B1E" w:rsidRPr="009614AC">
        <w:rPr>
          <w:rFonts w:ascii="Times New Roman" w:hAnsi="Times New Roman" w:cs="Times New Roman"/>
          <w:b/>
          <w:bCs/>
          <w:sz w:val="24"/>
          <w:szCs w:val="24"/>
          <w:lang w:val="uk-UA"/>
        </w:rPr>
        <w:t xml:space="preserve">першому півріччі </w:t>
      </w:r>
      <w:r w:rsidR="002212FA" w:rsidRPr="009614AC">
        <w:rPr>
          <w:rFonts w:ascii="Times New Roman" w:hAnsi="Times New Roman" w:cs="Times New Roman"/>
          <w:b/>
          <w:bCs/>
          <w:sz w:val="24"/>
          <w:szCs w:val="24"/>
          <w:lang w:val="uk-UA"/>
        </w:rPr>
        <w:t>20</w:t>
      </w:r>
      <w:r w:rsidR="001B7577">
        <w:rPr>
          <w:rFonts w:ascii="Times New Roman" w:hAnsi="Times New Roman" w:cs="Times New Roman"/>
          <w:b/>
          <w:bCs/>
          <w:sz w:val="24"/>
          <w:szCs w:val="24"/>
          <w:lang w:val="uk-UA"/>
        </w:rPr>
        <w:t>2</w:t>
      </w:r>
      <w:r w:rsidR="007C30F4">
        <w:rPr>
          <w:rFonts w:ascii="Times New Roman" w:hAnsi="Times New Roman" w:cs="Times New Roman"/>
          <w:b/>
          <w:bCs/>
          <w:sz w:val="24"/>
          <w:szCs w:val="24"/>
          <w:lang w:val="uk-UA"/>
        </w:rPr>
        <w:t>2</w:t>
      </w:r>
      <w:r w:rsidR="00454B1E" w:rsidRPr="009614AC">
        <w:rPr>
          <w:rFonts w:ascii="Times New Roman" w:hAnsi="Times New Roman" w:cs="Times New Roman"/>
          <w:b/>
          <w:bCs/>
          <w:sz w:val="24"/>
          <w:szCs w:val="24"/>
          <w:lang w:val="uk-UA"/>
        </w:rPr>
        <w:t xml:space="preserve"> року</w:t>
      </w:r>
    </w:p>
    <w:p w:rsidR="002212FA" w:rsidRPr="00D91189" w:rsidRDefault="002212FA" w:rsidP="004736CE">
      <w:pPr>
        <w:spacing w:after="0" w:line="240" w:lineRule="auto"/>
        <w:jc w:val="both"/>
        <w:rPr>
          <w:rFonts w:ascii="Times New Roman" w:hAnsi="Times New Roman" w:cs="Times New Roman"/>
          <w:b/>
          <w:bCs/>
          <w:sz w:val="36"/>
          <w:szCs w:val="36"/>
          <w:lang w:val="uk-UA"/>
        </w:rPr>
      </w:pPr>
    </w:p>
    <w:p w:rsidR="00044238" w:rsidRPr="009614AC" w:rsidRDefault="00044238" w:rsidP="00044238">
      <w:pPr>
        <w:pStyle w:val="ac"/>
        <w:spacing w:before="0" w:beforeAutospacing="0" w:after="0" w:afterAutospacing="0"/>
        <w:ind w:firstLine="708"/>
        <w:jc w:val="both"/>
        <w:rPr>
          <w:lang w:val="uk-UA"/>
        </w:rPr>
      </w:pPr>
      <w:r w:rsidRPr="009614AC">
        <w:rPr>
          <w:lang w:val="uk-UA"/>
        </w:rPr>
        <w:t>Метою даного аналізу є дослідження стану здійснення судочинства Запорізьким окружним адміністративним судом, порівняння кількісних показників судових справ та матеріалів, що надійшли на розгляд суду у звітному періоді, з відповідними показниками у попередн</w:t>
      </w:r>
      <w:r w:rsidR="00771DE8" w:rsidRPr="009614AC">
        <w:rPr>
          <w:lang w:val="uk-UA"/>
        </w:rPr>
        <w:t>ьому</w:t>
      </w:r>
      <w:r w:rsidRPr="009614AC">
        <w:rPr>
          <w:lang w:val="uk-UA"/>
        </w:rPr>
        <w:t xml:space="preserve"> ро</w:t>
      </w:r>
      <w:r w:rsidR="00771DE8" w:rsidRPr="009614AC">
        <w:rPr>
          <w:lang w:val="uk-UA"/>
        </w:rPr>
        <w:t>ці</w:t>
      </w:r>
      <w:r w:rsidRPr="009614AC">
        <w:rPr>
          <w:lang w:val="uk-UA"/>
        </w:rPr>
        <w:t>, надання оцінки якості та своєчасності розгляду адміністративних справ</w:t>
      </w:r>
      <w:r w:rsidR="00D8724A" w:rsidRPr="009614AC">
        <w:rPr>
          <w:lang w:val="uk-UA"/>
        </w:rPr>
        <w:t>.</w:t>
      </w:r>
    </w:p>
    <w:p w:rsidR="002C57B5" w:rsidRPr="009614AC" w:rsidRDefault="002C57B5" w:rsidP="002C57B5">
      <w:pPr>
        <w:pStyle w:val="ac"/>
        <w:spacing w:before="0" w:beforeAutospacing="0" w:after="0" w:afterAutospacing="0"/>
        <w:ind w:firstLine="708"/>
        <w:jc w:val="both"/>
        <w:rPr>
          <w:lang w:val="uk-UA"/>
        </w:rPr>
      </w:pPr>
      <w:r w:rsidRPr="009614AC">
        <w:rPr>
          <w:lang w:val="uk-UA"/>
        </w:rPr>
        <w:t>Огляд даних здійснено на підставі офіційних статистичних даних звітів Запорізького окружного адміністративного за перше півріччя 20</w:t>
      </w:r>
      <w:r w:rsidR="001B7577">
        <w:rPr>
          <w:lang w:val="uk-UA"/>
        </w:rPr>
        <w:t>2</w:t>
      </w:r>
      <w:r w:rsidR="007C30F4">
        <w:rPr>
          <w:lang w:val="uk-UA"/>
        </w:rPr>
        <w:t>2</w:t>
      </w:r>
      <w:r w:rsidRPr="009614AC">
        <w:rPr>
          <w:lang w:val="uk-UA"/>
        </w:rPr>
        <w:t xml:space="preserve"> року, а саме: Інформації про основні показники здійснення судочинства, статистичних даних звіту форми № 10 про справляння, звільнення від сплати та повернення судового збору за перше півріччя 20</w:t>
      </w:r>
      <w:r w:rsidR="001B7577">
        <w:rPr>
          <w:lang w:val="uk-UA"/>
        </w:rPr>
        <w:t>2</w:t>
      </w:r>
      <w:r w:rsidR="00A5187E">
        <w:rPr>
          <w:lang w:val="uk-UA"/>
        </w:rPr>
        <w:t>2</w:t>
      </w:r>
      <w:r w:rsidRPr="009614AC">
        <w:rPr>
          <w:lang w:val="uk-UA"/>
        </w:rPr>
        <w:t xml:space="preserve"> року, Базових показників роботи суду, звіту 1-оас «Звіт окружних адміністративних судів про розгляд судових справ». </w:t>
      </w:r>
    </w:p>
    <w:p w:rsidR="00543BDE" w:rsidRPr="009614AC" w:rsidRDefault="00543BDE" w:rsidP="006B53A4">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Відповідно до наказу Державної судової адміністрації України від 08.08.2017 № 841 «Про визначення кількості суддів у адміністративних судах України» у штатному розписі Запорізького окружного адміністративного суду передбачено </w:t>
      </w:r>
      <w:r w:rsidRPr="009614AC">
        <w:rPr>
          <w:rFonts w:ascii="Times New Roman" w:hAnsi="Times New Roman"/>
          <w:b/>
          <w:sz w:val="24"/>
          <w:szCs w:val="24"/>
          <w:lang w:val="uk-UA"/>
        </w:rPr>
        <w:t>28</w:t>
      </w:r>
      <w:r w:rsidRPr="009614AC">
        <w:rPr>
          <w:rFonts w:ascii="Times New Roman" w:hAnsi="Times New Roman"/>
          <w:sz w:val="24"/>
          <w:szCs w:val="24"/>
          <w:lang w:val="uk-UA"/>
        </w:rPr>
        <w:t xml:space="preserve"> посад суддів. </w:t>
      </w:r>
    </w:p>
    <w:p w:rsidR="00563F98" w:rsidRDefault="00563F98" w:rsidP="00563F98">
      <w:pPr>
        <w:autoSpaceDE w:val="0"/>
        <w:autoSpaceDN w:val="0"/>
        <w:adjustRightInd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Кількість зайнятих посад суддів у звітному періоді становила 2</w:t>
      </w:r>
      <w:r w:rsidR="00111148">
        <w:rPr>
          <w:rFonts w:ascii="Times New Roman" w:hAnsi="Times New Roman"/>
          <w:sz w:val="24"/>
          <w:szCs w:val="24"/>
          <w:lang w:val="uk-UA"/>
        </w:rPr>
        <w:t>2</w:t>
      </w:r>
      <w:r>
        <w:rPr>
          <w:rFonts w:ascii="Times New Roman" w:hAnsi="Times New Roman"/>
          <w:sz w:val="24"/>
          <w:szCs w:val="24"/>
          <w:lang w:val="uk-UA"/>
        </w:rPr>
        <w:t>, з них 1 суддя</w:t>
      </w:r>
      <w:r w:rsidR="00111148">
        <w:rPr>
          <w:rFonts w:ascii="Times New Roman" w:hAnsi="Times New Roman"/>
          <w:sz w:val="24"/>
          <w:szCs w:val="24"/>
          <w:lang w:val="uk-UA"/>
        </w:rPr>
        <w:t xml:space="preserve"> відряджена до Рівненського окружного адміністративного суду</w:t>
      </w:r>
      <w:r w:rsidR="00B25C83">
        <w:rPr>
          <w:rFonts w:ascii="Times New Roman" w:hAnsi="Times New Roman"/>
          <w:sz w:val="24"/>
          <w:szCs w:val="24"/>
          <w:lang w:val="uk-UA"/>
        </w:rPr>
        <w:t>, 1 суддя мобілізований до ЗСУ</w:t>
      </w:r>
      <w:r w:rsidR="005B01BA">
        <w:rPr>
          <w:rFonts w:ascii="Times New Roman" w:hAnsi="Times New Roman"/>
          <w:sz w:val="24"/>
          <w:szCs w:val="24"/>
          <w:lang w:val="uk-UA"/>
        </w:rPr>
        <w:t xml:space="preserve">. </w:t>
      </w:r>
      <w:r>
        <w:rPr>
          <w:rFonts w:ascii="Times New Roman" w:hAnsi="Times New Roman"/>
          <w:sz w:val="24"/>
          <w:szCs w:val="24"/>
          <w:lang w:val="uk-UA"/>
        </w:rPr>
        <w:t xml:space="preserve">Розгляд адміністративних справ у суді фактично здійснювали </w:t>
      </w:r>
      <w:r w:rsidR="00111148">
        <w:rPr>
          <w:rFonts w:ascii="Times New Roman" w:hAnsi="Times New Roman"/>
          <w:sz w:val="24"/>
          <w:szCs w:val="24"/>
          <w:lang w:val="uk-UA"/>
        </w:rPr>
        <w:t>2</w:t>
      </w:r>
      <w:r w:rsidR="00194861">
        <w:rPr>
          <w:rFonts w:ascii="Times New Roman" w:hAnsi="Times New Roman"/>
          <w:sz w:val="24"/>
          <w:szCs w:val="24"/>
          <w:lang w:val="uk-UA"/>
        </w:rPr>
        <w:t>0</w:t>
      </w:r>
      <w:r>
        <w:rPr>
          <w:rFonts w:ascii="Times New Roman" w:hAnsi="Times New Roman"/>
          <w:sz w:val="24"/>
          <w:szCs w:val="24"/>
          <w:lang w:val="uk-UA"/>
        </w:rPr>
        <w:t xml:space="preserve"> судд</w:t>
      </w:r>
      <w:r w:rsidR="005B01BA">
        <w:rPr>
          <w:rFonts w:ascii="Times New Roman" w:hAnsi="Times New Roman"/>
          <w:sz w:val="24"/>
          <w:szCs w:val="24"/>
          <w:lang w:val="uk-UA"/>
        </w:rPr>
        <w:t>я</w:t>
      </w:r>
      <w:r>
        <w:rPr>
          <w:rFonts w:ascii="Times New Roman" w:hAnsi="Times New Roman"/>
          <w:sz w:val="24"/>
          <w:szCs w:val="24"/>
          <w:lang w:val="uk-UA"/>
        </w:rPr>
        <w:t>.</w:t>
      </w:r>
    </w:p>
    <w:p w:rsidR="002C57B5" w:rsidRPr="00D91189" w:rsidRDefault="002C57B5" w:rsidP="002C57B5">
      <w:pPr>
        <w:spacing w:after="0" w:line="240" w:lineRule="auto"/>
        <w:jc w:val="center"/>
        <w:rPr>
          <w:rFonts w:ascii="Times New Roman" w:hAnsi="Times New Roman"/>
          <w:b/>
          <w:sz w:val="16"/>
          <w:szCs w:val="16"/>
          <w:lang w:val="uk-UA"/>
        </w:rPr>
      </w:pPr>
    </w:p>
    <w:p w:rsidR="002C57B5" w:rsidRDefault="002C57B5" w:rsidP="00070ED6">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справ та матеріалів</w:t>
      </w:r>
    </w:p>
    <w:p w:rsidR="00D804FC" w:rsidRPr="00D91189" w:rsidRDefault="00D804FC" w:rsidP="00070ED6">
      <w:pPr>
        <w:spacing w:after="0" w:line="240" w:lineRule="auto"/>
        <w:jc w:val="center"/>
        <w:rPr>
          <w:rFonts w:ascii="Times New Roman" w:hAnsi="Times New Roman"/>
          <w:b/>
          <w:sz w:val="16"/>
          <w:szCs w:val="16"/>
          <w:lang w:val="uk-UA"/>
        </w:rPr>
      </w:pP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За даними статистичної звітності за перше півріччя 20</w:t>
      </w:r>
      <w:r w:rsidR="00BF31E9">
        <w:rPr>
          <w:rFonts w:ascii="Times New Roman" w:hAnsi="Times New Roman"/>
          <w:sz w:val="24"/>
          <w:szCs w:val="24"/>
          <w:lang w:val="uk-UA"/>
        </w:rPr>
        <w:t>2</w:t>
      </w:r>
      <w:r w:rsidR="00111148">
        <w:rPr>
          <w:rFonts w:ascii="Times New Roman" w:hAnsi="Times New Roman"/>
          <w:sz w:val="24"/>
          <w:szCs w:val="24"/>
          <w:lang w:val="uk-UA"/>
        </w:rPr>
        <w:t>2</w:t>
      </w:r>
      <w:r w:rsidRPr="009614AC">
        <w:rPr>
          <w:rFonts w:ascii="Times New Roman" w:hAnsi="Times New Roman"/>
          <w:sz w:val="24"/>
          <w:szCs w:val="24"/>
          <w:lang w:val="uk-UA"/>
        </w:rPr>
        <w:t xml:space="preserve"> року, у звітному періоді на розгляді Запорізького окружного адміністративного суду перебувал</w:t>
      </w:r>
      <w:r w:rsidR="008C2613" w:rsidRPr="009614AC">
        <w:rPr>
          <w:rFonts w:ascii="Times New Roman" w:hAnsi="Times New Roman"/>
          <w:sz w:val="24"/>
          <w:szCs w:val="24"/>
          <w:lang w:val="uk-UA"/>
        </w:rPr>
        <w:t xml:space="preserve">о </w:t>
      </w:r>
      <w:r w:rsidR="00D675FC">
        <w:rPr>
          <w:rFonts w:ascii="Times New Roman" w:hAnsi="Times New Roman"/>
          <w:b/>
          <w:sz w:val="24"/>
          <w:szCs w:val="24"/>
          <w:lang w:val="uk-UA"/>
        </w:rPr>
        <w:t>8277</w:t>
      </w:r>
      <w:r w:rsidR="00BF31E9">
        <w:rPr>
          <w:rFonts w:ascii="Times New Roman" w:hAnsi="Times New Roman"/>
          <w:sz w:val="24"/>
          <w:szCs w:val="24"/>
          <w:lang w:val="uk-UA"/>
        </w:rPr>
        <w:t xml:space="preserve"> </w:t>
      </w:r>
      <w:r w:rsidR="008C2613" w:rsidRPr="009614AC">
        <w:rPr>
          <w:rFonts w:ascii="Times New Roman" w:hAnsi="Times New Roman"/>
          <w:sz w:val="24"/>
          <w:szCs w:val="24"/>
          <w:lang w:val="uk-UA"/>
        </w:rPr>
        <w:t>справ і матеріал</w:t>
      </w:r>
      <w:r w:rsidR="00E511DF">
        <w:rPr>
          <w:rFonts w:ascii="Times New Roman" w:hAnsi="Times New Roman"/>
          <w:sz w:val="24"/>
          <w:szCs w:val="24"/>
          <w:lang w:val="uk-UA"/>
        </w:rPr>
        <w:t>ів</w:t>
      </w:r>
      <w:r w:rsidRPr="009614AC">
        <w:rPr>
          <w:rFonts w:ascii="Times New Roman" w:hAnsi="Times New Roman"/>
          <w:sz w:val="24"/>
          <w:szCs w:val="24"/>
          <w:lang w:val="uk-UA"/>
        </w:rPr>
        <w:t xml:space="preserve">, що </w:t>
      </w:r>
      <w:r w:rsidR="007871B7" w:rsidRPr="009614AC">
        <w:rPr>
          <w:rFonts w:ascii="Times New Roman" w:hAnsi="Times New Roman"/>
          <w:sz w:val="24"/>
          <w:szCs w:val="24"/>
          <w:lang w:val="uk-UA"/>
        </w:rPr>
        <w:t xml:space="preserve">на </w:t>
      </w:r>
      <w:r w:rsidR="007C002F">
        <w:rPr>
          <w:rFonts w:ascii="Times New Roman" w:hAnsi="Times New Roman"/>
          <w:b/>
          <w:sz w:val="24"/>
          <w:szCs w:val="24"/>
          <w:lang w:val="uk-UA"/>
        </w:rPr>
        <w:t>18,96</w:t>
      </w:r>
      <w:r w:rsidRPr="009614AC">
        <w:rPr>
          <w:rFonts w:ascii="Times New Roman" w:hAnsi="Times New Roman"/>
          <w:b/>
          <w:sz w:val="24"/>
          <w:szCs w:val="24"/>
          <w:lang w:val="uk-UA"/>
        </w:rPr>
        <w:t>%</w:t>
      </w:r>
      <w:r w:rsidRPr="009614AC">
        <w:rPr>
          <w:rFonts w:ascii="Times New Roman" w:hAnsi="Times New Roman"/>
          <w:sz w:val="24"/>
          <w:szCs w:val="24"/>
          <w:lang w:val="uk-UA"/>
        </w:rPr>
        <w:t xml:space="preserve"> </w:t>
      </w:r>
      <w:r w:rsidR="007C002F">
        <w:rPr>
          <w:rFonts w:ascii="Times New Roman" w:hAnsi="Times New Roman"/>
          <w:sz w:val="24"/>
          <w:szCs w:val="24"/>
          <w:lang w:val="uk-UA"/>
        </w:rPr>
        <w:t>менше</w:t>
      </w:r>
      <w:r w:rsidRPr="009614AC">
        <w:rPr>
          <w:rFonts w:ascii="Times New Roman" w:hAnsi="Times New Roman"/>
          <w:sz w:val="24"/>
          <w:szCs w:val="24"/>
          <w:lang w:val="uk-UA"/>
        </w:rPr>
        <w:t>, ніж за аналогічний період 20</w:t>
      </w:r>
      <w:r w:rsidR="00E33A21">
        <w:rPr>
          <w:rFonts w:ascii="Times New Roman" w:hAnsi="Times New Roman"/>
          <w:sz w:val="24"/>
          <w:szCs w:val="24"/>
          <w:lang w:val="uk-UA"/>
        </w:rPr>
        <w:t>2</w:t>
      </w:r>
      <w:r w:rsidR="00D675FC">
        <w:rPr>
          <w:rFonts w:ascii="Times New Roman" w:hAnsi="Times New Roman"/>
          <w:sz w:val="24"/>
          <w:szCs w:val="24"/>
          <w:lang w:val="uk-UA"/>
        </w:rPr>
        <w:t>1</w:t>
      </w:r>
      <w:r w:rsidRPr="009614AC">
        <w:rPr>
          <w:rFonts w:ascii="Times New Roman" w:hAnsi="Times New Roman"/>
          <w:sz w:val="24"/>
          <w:szCs w:val="24"/>
          <w:lang w:val="uk-UA"/>
        </w:rPr>
        <w:t xml:space="preserve"> року </w:t>
      </w:r>
      <w:r w:rsidRPr="009614AC">
        <w:rPr>
          <w:rFonts w:ascii="Times New Roman" w:hAnsi="Times New Roman"/>
          <w:b/>
          <w:sz w:val="24"/>
          <w:szCs w:val="24"/>
          <w:lang w:val="uk-UA"/>
        </w:rPr>
        <w:t>(</w:t>
      </w:r>
      <w:r w:rsidR="00D675FC">
        <w:rPr>
          <w:rFonts w:ascii="Times New Roman" w:hAnsi="Times New Roman"/>
          <w:b/>
          <w:sz w:val="24"/>
          <w:szCs w:val="24"/>
          <w:lang w:val="uk-UA"/>
        </w:rPr>
        <w:t>10214</w:t>
      </w:r>
      <w:r w:rsidRPr="00BF31E9">
        <w:rPr>
          <w:rFonts w:ascii="Times New Roman" w:hAnsi="Times New Roman"/>
          <w:b/>
          <w:sz w:val="24"/>
          <w:szCs w:val="24"/>
          <w:lang w:val="uk-UA"/>
        </w:rPr>
        <w:t>)</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з яких у звітному періоді надійшло</w:t>
      </w:r>
      <w:r w:rsidR="00E511DF">
        <w:rPr>
          <w:rFonts w:ascii="Times New Roman" w:hAnsi="Times New Roman"/>
          <w:sz w:val="24"/>
          <w:szCs w:val="24"/>
          <w:lang w:val="uk-UA"/>
        </w:rPr>
        <w:t xml:space="preserve"> </w:t>
      </w:r>
      <w:r w:rsidR="007C002F">
        <w:rPr>
          <w:rFonts w:ascii="Times New Roman" w:hAnsi="Times New Roman"/>
          <w:b/>
          <w:sz w:val="24"/>
          <w:szCs w:val="24"/>
          <w:lang w:val="uk-UA"/>
        </w:rPr>
        <w:t>4684</w:t>
      </w:r>
      <w:r w:rsidRPr="009614AC">
        <w:rPr>
          <w:rFonts w:ascii="Times New Roman" w:hAnsi="Times New Roman"/>
          <w:b/>
          <w:sz w:val="24"/>
          <w:szCs w:val="24"/>
          <w:lang w:val="uk-UA"/>
        </w:rPr>
        <w:t>,</w:t>
      </w:r>
      <w:r w:rsidRPr="009614AC">
        <w:rPr>
          <w:rFonts w:ascii="Times New Roman" w:hAnsi="Times New Roman"/>
          <w:sz w:val="24"/>
          <w:szCs w:val="24"/>
          <w:lang w:val="uk-UA"/>
        </w:rPr>
        <w:t xml:space="preserve"> що на </w:t>
      </w:r>
      <w:r w:rsidR="007C002F">
        <w:rPr>
          <w:rFonts w:ascii="Times New Roman" w:hAnsi="Times New Roman"/>
          <w:b/>
          <w:sz w:val="24"/>
          <w:szCs w:val="24"/>
          <w:lang w:val="uk-UA"/>
        </w:rPr>
        <w:t>34,</w:t>
      </w:r>
      <w:r w:rsidR="001071C6">
        <w:rPr>
          <w:rFonts w:ascii="Times New Roman" w:hAnsi="Times New Roman"/>
          <w:b/>
          <w:sz w:val="24"/>
          <w:szCs w:val="24"/>
          <w:lang w:val="uk-UA"/>
        </w:rPr>
        <w:t>9</w:t>
      </w:r>
      <w:r w:rsidRPr="009614AC">
        <w:rPr>
          <w:rFonts w:ascii="Times New Roman" w:hAnsi="Times New Roman"/>
          <w:b/>
          <w:sz w:val="24"/>
          <w:szCs w:val="24"/>
          <w:lang w:val="uk-UA"/>
        </w:rPr>
        <w:t>%</w:t>
      </w:r>
      <w:r w:rsidRPr="009614AC">
        <w:rPr>
          <w:rFonts w:ascii="Times New Roman" w:hAnsi="Times New Roman"/>
          <w:sz w:val="24"/>
          <w:szCs w:val="24"/>
          <w:lang w:val="uk-UA"/>
        </w:rPr>
        <w:t xml:space="preserve"> </w:t>
      </w:r>
      <w:r w:rsidR="001071C6">
        <w:rPr>
          <w:rFonts w:ascii="Times New Roman" w:hAnsi="Times New Roman"/>
          <w:sz w:val="24"/>
          <w:szCs w:val="24"/>
          <w:lang w:val="uk-UA"/>
        </w:rPr>
        <w:t>менш</w:t>
      </w:r>
      <w:r w:rsidRPr="009614AC">
        <w:rPr>
          <w:rFonts w:ascii="Times New Roman" w:hAnsi="Times New Roman"/>
          <w:sz w:val="24"/>
          <w:szCs w:val="24"/>
          <w:lang w:val="uk-UA"/>
        </w:rPr>
        <w:t>е, ніж у першому півріччі 20</w:t>
      </w:r>
      <w:r w:rsidR="00615E27">
        <w:rPr>
          <w:rFonts w:ascii="Times New Roman" w:hAnsi="Times New Roman"/>
          <w:sz w:val="24"/>
          <w:szCs w:val="24"/>
          <w:lang w:val="uk-UA"/>
        </w:rPr>
        <w:t>2</w:t>
      </w:r>
      <w:r w:rsidR="001071C6">
        <w:rPr>
          <w:rFonts w:ascii="Times New Roman" w:hAnsi="Times New Roman"/>
          <w:sz w:val="24"/>
          <w:szCs w:val="24"/>
          <w:lang w:val="uk-UA"/>
        </w:rPr>
        <w:t>1</w:t>
      </w:r>
      <w:r w:rsidRPr="009614AC">
        <w:rPr>
          <w:rFonts w:ascii="Times New Roman" w:hAnsi="Times New Roman"/>
          <w:sz w:val="24"/>
          <w:szCs w:val="24"/>
          <w:lang w:val="uk-UA"/>
        </w:rPr>
        <w:t xml:space="preserve"> року (</w:t>
      </w:r>
      <w:r w:rsidR="007C002F">
        <w:rPr>
          <w:rFonts w:ascii="Times New Roman" w:hAnsi="Times New Roman"/>
          <w:b/>
          <w:sz w:val="24"/>
          <w:szCs w:val="24"/>
          <w:lang w:val="uk-UA"/>
        </w:rPr>
        <w:t>7192</w:t>
      </w:r>
      <w:r w:rsidRPr="009614AC">
        <w:rPr>
          <w:rFonts w:ascii="Times New Roman" w:hAnsi="Times New Roman"/>
          <w:sz w:val="24"/>
          <w:szCs w:val="24"/>
          <w:lang w:val="uk-UA"/>
        </w:rPr>
        <w:t>), залишок не розглянутих справ та матеріалів на початок звітного періоду становив </w:t>
      </w:r>
      <w:r w:rsidR="001071C6">
        <w:rPr>
          <w:rFonts w:ascii="Times New Roman" w:hAnsi="Times New Roman"/>
          <w:b/>
          <w:sz w:val="24"/>
          <w:szCs w:val="24"/>
          <w:lang w:val="uk-UA"/>
        </w:rPr>
        <w:t>3593</w:t>
      </w:r>
      <w:r w:rsidRPr="009614AC">
        <w:rPr>
          <w:rFonts w:ascii="Times New Roman" w:hAnsi="Times New Roman"/>
          <w:sz w:val="24"/>
          <w:szCs w:val="24"/>
          <w:lang w:val="uk-UA"/>
        </w:rPr>
        <w:t>.</w:t>
      </w:r>
    </w:p>
    <w:p w:rsidR="002C57B5" w:rsidRPr="009614AC" w:rsidRDefault="002C57B5" w:rsidP="002C57B5">
      <w:pPr>
        <w:shd w:val="clear" w:color="auto" w:fill="FFFFFF"/>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Розглянуто справ та матеріалів </w:t>
      </w:r>
      <w:r w:rsidR="00E511DF">
        <w:rPr>
          <w:rFonts w:ascii="Times New Roman" w:hAnsi="Times New Roman"/>
          <w:b/>
          <w:sz w:val="24"/>
          <w:szCs w:val="24"/>
          <w:lang w:val="uk-UA"/>
        </w:rPr>
        <w:t>–</w:t>
      </w:r>
      <w:r w:rsidRPr="00E511DF">
        <w:rPr>
          <w:rFonts w:ascii="Times New Roman" w:hAnsi="Times New Roman"/>
          <w:b/>
          <w:sz w:val="24"/>
          <w:szCs w:val="24"/>
          <w:lang w:val="uk-UA"/>
        </w:rPr>
        <w:t xml:space="preserve"> </w:t>
      </w:r>
      <w:r w:rsidR="001071C6">
        <w:rPr>
          <w:rFonts w:ascii="Times New Roman" w:hAnsi="Times New Roman"/>
          <w:b/>
          <w:sz w:val="24"/>
          <w:szCs w:val="24"/>
          <w:lang w:val="uk-UA"/>
        </w:rPr>
        <w:t>4902</w:t>
      </w:r>
      <w:r w:rsidRPr="009614AC">
        <w:rPr>
          <w:rFonts w:ascii="Times New Roman" w:hAnsi="Times New Roman"/>
          <w:sz w:val="24"/>
          <w:szCs w:val="24"/>
          <w:lang w:val="uk-UA"/>
        </w:rPr>
        <w:t xml:space="preserve">, що на </w:t>
      </w:r>
      <w:r w:rsidR="001071C6">
        <w:rPr>
          <w:rFonts w:ascii="Times New Roman" w:hAnsi="Times New Roman"/>
          <w:b/>
          <w:sz w:val="24"/>
          <w:szCs w:val="24"/>
          <w:lang w:val="uk-UA"/>
        </w:rPr>
        <w:t>31,4</w:t>
      </w:r>
      <w:r w:rsidRPr="009614AC">
        <w:rPr>
          <w:rFonts w:ascii="Times New Roman" w:hAnsi="Times New Roman"/>
          <w:sz w:val="24"/>
          <w:szCs w:val="24"/>
          <w:lang w:val="uk-UA"/>
        </w:rPr>
        <w:t xml:space="preserve">% </w:t>
      </w:r>
      <w:r w:rsidR="001071C6">
        <w:rPr>
          <w:rFonts w:ascii="Times New Roman" w:hAnsi="Times New Roman"/>
          <w:sz w:val="24"/>
          <w:szCs w:val="24"/>
          <w:lang w:val="uk-UA"/>
        </w:rPr>
        <w:t>менше</w:t>
      </w:r>
      <w:r w:rsidRPr="009614AC">
        <w:rPr>
          <w:rFonts w:ascii="Times New Roman" w:hAnsi="Times New Roman"/>
          <w:sz w:val="24"/>
          <w:szCs w:val="24"/>
          <w:lang w:val="uk-UA"/>
        </w:rPr>
        <w:t>, ніж за аналогічний період 20</w:t>
      </w:r>
      <w:r w:rsidR="00615E27">
        <w:rPr>
          <w:rFonts w:ascii="Times New Roman" w:hAnsi="Times New Roman"/>
          <w:sz w:val="24"/>
          <w:szCs w:val="24"/>
          <w:lang w:val="uk-UA"/>
        </w:rPr>
        <w:t>2</w:t>
      </w:r>
      <w:r w:rsidR="001071C6">
        <w:rPr>
          <w:rFonts w:ascii="Times New Roman" w:hAnsi="Times New Roman"/>
          <w:sz w:val="24"/>
          <w:szCs w:val="24"/>
          <w:lang w:val="uk-UA"/>
        </w:rPr>
        <w:t>1</w:t>
      </w:r>
      <w:r w:rsidRPr="009614AC">
        <w:rPr>
          <w:rFonts w:ascii="Times New Roman" w:hAnsi="Times New Roman"/>
          <w:sz w:val="24"/>
          <w:szCs w:val="24"/>
          <w:lang w:val="uk-UA"/>
        </w:rPr>
        <w:t xml:space="preserve"> року (</w:t>
      </w:r>
      <w:r w:rsidR="001071C6">
        <w:rPr>
          <w:rFonts w:ascii="Times New Roman" w:hAnsi="Times New Roman"/>
          <w:b/>
          <w:sz w:val="24"/>
          <w:szCs w:val="24"/>
          <w:lang w:val="uk-UA"/>
        </w:rPr>
        <w:t>7143</w:t>
      </w:r>
      <w:r w:rsidRPr="009614AC">
        <w:rPr>
          <w:rFonts w:ascii="Times New Roman" w:hAnsi="Times New Roman"/>
          <w:sz w:val="24"/>
          <w:szCs w:val="24"/>
          <w:lang w:val="uk-UA"/>
        </w:rPr>
        <w:t xml:space="preserve">), та становить </w:t>
      </w:r>
      <w:r w:rsidR="00EE32A2">
        <w:rPr>
          <w:rFonts w:ascii="Times New Roman" w:hAnsi="Times New Roman"/>
          <w:b/>
          <w:sz w:val="24"/>
          <w:szCs w:val="24"/>
          <w:lang w:val="uk-UA"/>
        </w:rPr>
        <w:t>59,2</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від загальної кількості справ та матеріалів, що перебували в провадженні суду</w:t>
      </w:r>
      <w:r w:rsidR="0095390B">
        <w:rPr>
          <w:rFonts w:ascii="Times New Roman" w:hAnsi="Times New Roman"/>
          <w:sz w:val="24"/>
          <w:szCs w:val="24"/>
          <w:lang w:val="uk-UA"/>
        </w:rPr>
        <w:t xml:space="preserve"> (показник 20</w:t>
      </w:r>
      <w:r w:rsidR="004859B9">
        <w:rPr>
          <w:rFonts w:ascii="Times New Roman" w:hAnsi="Times New Roman"/>
          <w:sz w:val="24"/>
          <w:szCs w:val="24"/>
          <w:lang w:val="uk-UA"/>
        </w:rPr>
        <w:t>2</w:t>
      </w:r>
      <w:r w:rsidR="00EE32A2">
        <w:rPr>
          <w:rFonts w:ascii="Times New Roman" w:hAnsi="Times New Roman"/>
          <w:sz w:val="24"/>
          <w:szCs w:val="24"/>
          <w:lang w:val="uk-UA"/>
        </w:rPr>
        <w:t>1</w:t>
      </w:r>
      <w:r w:rsidR="0095390B">
        <w:rPr>
          <w:rFonts w:ascii="Times New Roman" w:hAnsi="Times New Roman"/>
          <w:sz w:val="24"/>
          <w:szCs w:val="24"/>
          <w:lang w:val="uk-UA"/>
        </w:rPr>
        <w:t xml:space="preserve"> року </w:t>
      </w:r>
      <w:r w:rsidR="00EE32A2">
        <w:rPr>
          <w:rFonts w:ascii="Times New Roman" w:hAnsi="Times New Roman"/>
          <w:b/>
          <w:sz w:val="24"/>
          <w:szCs w:val="24"/>
          <w:lang w:val="uk-UA"/>
        </w:rPr>
        <w:t>69,9</w:t>
      </w:r>
      <w:r w:rsidR="00615E27" w:rsidRPr="009614AC">
        <w:rPr>
          <w:rFonts w:ascii="Times New Roman" w:hAnsi="Times New Roman"/>
          <w:sz w:val="24"/>
          <w:szCs w:val="24"/>
          <w:lang w:val="uk-UA"/>
        </w:rPr>
        <w:t xml:space="preserve"> </w:t>
      </w:r>
      <w:r w:rsidR="0095390B" w:rsidRPr="00EC363D">
        <w:rPr>
          <w:rFonts w:ascii="Times New Roman" w:hAnsi="Times New Roman"/>
          <w:b/>
          <w:sz w:val="24"/>
          <w:szCs w:val="24"/>
          <w:lang w:val="uk-UA"/>
        </w:rPr>
        <w:t>%</w:t>
      </w:r>
      <w:r w:rsidR="0095390B">
        <w:rPr>
          <w:rFonts w:ascii="Times New Roman" w:hAnsi="Times New Roman"/>
          <w:sz w:val="24"/>
          <w:szCs w:val="24"/>
          <w:lang w:val="uk-UA"/>
        </w:rPr>
        <w:t>).</w:t>
      </w:r>
      <w:r w:rsidRPr="009614AC">
        <w:rPr>
          <w:rFonts w:ascii="Times New Roman" w:hAnsi="Times New Roman"/>
          <w:sz w:val="24"/>
          <w:szCs w:val="24"/>
          <w:lang w:val="uk-UA"/>
        </w:rPr>
        <w:t xml:space="preserve"> </w:t>
      </w:r>
    </w:p>
    <w:p w:rsidR="00125EE6" w:rsidRDefault="003B0F2E" w:rsidP="003B0F2E">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Іншим показником, за результатами аналізу якого можна зробити висновок про ефективність роботи суду, є відсоток розгляду справ. Цей показник є одним з основних показників, що використовується в країнах-членах Ради Європи, а також США та в країнах-членах  Міжнародного консорціуму за досконалістю суду.</w:t>
      </w:r>
    </w:p>
    <w:p w:rsidR="003B0F2E" w:rsidRPr="009614AC" w:rsidRDefault="003B0F2E" w:rsidP="003B0F2E">
      <w:pPr>
        <w:spacing w:after="0" w:line="240" w:lineRule="auto"/>
        <w:ind w:firstLine="720"/>
        <w:jc w:val="both"/>
        <w:rPr>
          <w:rFonts w:ascii="Times New Roman" w:hAnsi="Times New Roman"/>
          <w:sz w:val="24"/>
          <w:szCs w:val="24"/>
          <w:lang w:val="uk-UA" w:eastAsia="uk-UA"/>
        </w:rPr>
      </w:pPr>
      <w:r w:rsidRPr="009614AC">
        <w:rPr>
          <w:rFonts w:ascii="Times New Roman" w:hAnsi="Times New Roman"/>
          <w:sz w:val="24"/>
          <w:szCs w:val="24"/>
          <w:lang w:val="uk-UA"/>
        </w:rPr>
        <w:t>П</w:t>
      </w:r>
      <w:r w:rsidRPr="009614AC">
        <w:rPr>
          <w:rFonts w:ascii="Times New Roman" w:hAnsi="Times New Roman"/>
          <w:sz w:val="24"/>
          <w:szCs w:val="24"/>
          <w:lang w:val="uk-UA" w:eastAsia="uk-UA"/>
        </w:rPr>
        <w:t>оказник «Відсоток розгляду» запропоновано використовувати як один із доцільних і об’єктивних показників, який дає можливість оцінити наскільки успішно суд працює над розглядом справ.</w:t>
      </w:r>
    </w:p>
    <w:p w:rsidR="003B0F2E" w:rsidRPr="009614AC" w:rsidRDefault="003B0F2E" w:rsidP="003B0F2E">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eastAsia="uk-UA"/>
        </w:rPr>
        <w:t xml:space="preserve">За даними Європейської комісії з ефективності правосуддя, відсоток розгляду справ у 84% і нижче є тривожним сигналом, 85–95% – </w:t>
      </w:r>
      <w:proofErr w:type="spellStart"/>
      <w:r w:rsidRPr="009614AC">
        <w:rPr>
          <w:rFonts w:ascii="Times New Roman" w:hAnsi="Times New Roman"/>
          <w:sz w:val="24"/>
          <w:szCs w:val="24"/>
          <w:lang w:val="uk-UA" w:eastAsia="uk-UA"/>
        </w:rPr>
        <w:t>насторожуючим</w:t>
      </w:r>
      <w:proofErr w:type="spellEnd"/>
      <w:r w:rsidRPr="009614AC">
        <w:rPr>
          <w:rFonts w:ascii="Times New Roman" w:hAnsi="Times New Roman"/>
          <w:sz w:val="24"/>
          <w:szCs w:val="24"/>
          <w:lang w:val="uk-UA" w:eastAsia="uk-UA"/>
        </w:rPr>
        <w:t>, 96–102% – нейтральний показник, 103% і більше – передова практика. Рекомендованим стандартом цього показника є рівень 95%–105%.</w:t>
      </w:r>
    </w:p>
    <w:p w:rsidR="00820D1E" w:rsidRDefault="003B0F2E" w:rsidP="00820D1E">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rPr>
        <w:t xml:space="preserve">Згідно з даними звіту «Базові показники роботи суду» </w:t>
      </w:r>
      <w:r w:rsidRPr="009614AC">
        <w:rPr>
          <w:rFonts w:ascii="Times New Roman" w:hAnsi="Times New Roman"/>
          <w:sz w:val="24"/>
          <w:szCs w:val="24"/>
          <w:lang w:val="uk-UA" w:eastAsia="uk-UA"/>
        </w:rPr>
        <w:t xml:space="preserve">в </w:t>
      </w:r>
      <w:r w:rsidR="004A69F3" w:rsidRPr="009614AC">
        <w:rPr>
          <w:rFonts w:ascii="Times New Roman" w:hAnsi="Times New Roman"/>
          <w:sz w:val="24"/>
          <w:szCs w:val="24"/>
          <w:lang w:val="uk-UA" w:eastAsia="uk-UA"/>
        </w:rPr>
        <w:t xml:space="preserve">першому півріччі </w:t>
      </w:r>
      <w:r w:rsidRPr="009614AC">
        <w:rPr>
          <w:rFonts w:ascii="Times New Roman" w:hAnsi="Times New Roman"/>
          <w:sz w:val="24"/>
          <w:szCs w:val="24"/>
          <w:lang w:val="uk-UA" w:eastAsia="uk-UA"/>
        </w:rPr>
        <w:t>20</w:t>
      </w:r>
      <w:r w:rsidR="00820D1E">
        <w:rPr>
          <w:rFonts w:ascii="Times New Roman" w:hAnsi="Times New Roman"/>
          <w:sz w:val="24"/>
          <w:szCs w:val="24"/>
          <w:lang w:val="uk-UA" w:eastAsia="uk-UA"/>
        </w:rPr>
        <w:t>2</w:t>
      </w:r>
      <w:r w:rsidR="00070ED6">
        <w:rPr>
          <w:rFonts w:ascii="Times New Roman" w:hAnsi="Times New Roman"/>
          <w:sz w:val="24"/>
          <w:szCs w:val="24"/>
          <w:lang w:val="uk-UA" w:eastAsia="uk-UA"/>
        </w:rPr>
        <w:t>2</w:t>
      </w:r>
      <w:r w:rsidRPr="009614AC">
        <w:rPr>
          <w:rFonts w:ascii="Times New Roman" w:hAnsi="Times New Roman"/>
          <w:sz w:val="24"/>
          <w:szCs w:val="24"/>
          <w:lang w:val="uk-UA" w:eastAsia="uk-UA"/>
        </w:rPr>
        <w:t xml:space="preserve"> ро</w:t>
      </w:r>
      <w:r w:rsidR="004A69F3" w:rsidRPr="009614AC">
        <w:rPr>
          <w:rFonts w:ascii="Times New Roman" w:hAnsi="Times New Roman"/>
          <w:sz w:val="24"/>
          <w:szCs w:val="24"/>
          <w:lang w:val="uk-UA" w:eastAsia="uk-UA"/>
        </w:rPr>
        <w:t>ку</w:t>
      </w:r>
      <w:r w:rsidRPr="009614AC">
        <w:rPr>
          <w:rFonts w:ascii="Times New Roman" w:hAnsi="Times New Roman"/>
          <w:sz w:val="24"/>
          <w:szCs w:val="24"/>
          <w:lang w:val="uk-UA" w:eastAsia="uk-UA"/>
        </w:rPr>
        <w:t xml:space="preserve"> відсоток розгляду справ с</w:t>
      </w:r>
      <w:r w:rsidR="00967231">
        <w:rPr>
          <w:rFonts w:ascii="Times New Roman" w:hAnsi="Times New Roman"/>
          <w:sz w:val="24"/>
          <w:szCs w:val="24"/>
          <w:lang w:val="uk-UA" w:eastAsia="uk-UA"/>
        </w:rPr>
        <w:t>тановить</w:t>
      </w:r>
      <w:r w:rsidRPr="009614AC">
        <w:rPr>
          <w:rFonts w:ascii="Times New Roman" w:hAnsi="Times New Roman"/>
          <w:sz w:val="24"/>
          <w:szCs w:val="24"/>
          <w:lang w:val="uk-UA" w:eastAsia="uk-UA"/>
        </w:rPr>
        <w:t xml:space="preserve"> – </w:t>
      </w:r>
      <w:r w:rsidR="00070ED6">
        <w:rPr>
          <w:rFonts w:ascii="Times New Roman" w:hAnsi="Times New Roman"/>
          <w:b/>
          <w:sz w:val="24"/>
          <w:szCs w:val="24"/>
          <w:lang w:val="uk-UA" w:eastAsia="uk-UA"/>
        </w:rPr>
        <w:t>104,7</w:t>
      </w:r>
      <w:r w:rsidRPr="009614AC">
        <w:rPr>
          <w:rFonts w:ascii="Times New Roman" w:hAnsi="Times New Roman"/>
          <w:sz w:val="24"/>
          <w:szCs w:val="24"/>
          <w:lang w:val="uk-UA" w:eastAsia="uk-UA"/>
        </w:rPr>
        <w:t>%</w:t>
      </w:r>
      <w:r w:rsidR="0095390B">
        <w:rPr>
          <w:rFonts w:ascii="Times New Roman" w:hAnsi="Times New Roman"/>
          <w:sz w:val="24"/>
          <w:szCs w:val="24"/>
          <w:lang w:val="uk-UA" w:eastAsia="uk-UA"/>
        </w:rPr>
        <w:t xml:space="preserve">, </w:t>
      </w:r>
      <w:r w:rsidR="00820D1E">
        <w:rPr>
          <w:rFonts w:ascii="Times New Roman" w:hAnsi="Times New Roman"/>
          <w:sz w:val="24"/>
          <w:szCs w:val="24"/>
          <w:lang w:val="uk-UA" w:eastAsia="uk-UA"/>
        </w:rPr>
        <w:t xml:space="preserve">даний показник </w:t>
      </w:r>
      <w:r w:rsidR="00070ED6">
        <w:rPr>
          <w:rFonts w:ascii="Times New Roman" w:hAnsi="Times New Roman"/>
          <w:sz w:val="24"/>
          <w:szCs w:val="24"/>
          <w:lang w:val="uk-UA" w:eastAsia="uk-UA"/>
        </w:rPr>
        <w:t>відноситься до передової практики</w:t>
      </w:r>
      <w:r w:rsidR="00820D1E">
        <w:rPr>
          <w:rFonts w:ascii="Times New Roman" w:hAnsi="Times New Roman"/>
          <w:sz w:val="24"/>
          <w:szCs w:val="24"/>
          <w:lang w:val="uk-UA" w:eastAsia="uk-UA"/>
        </w:rPr>
        <w:t>, та свідчить про здатність суду забезпечувати раціональне планування і розподіл ресурсів з метою своєчасного розгляду справ, за умови нерівномірності їх надходження і відсутності додаткових ресурсів (</w:t>
      </w:r>
      <w:r w:rsidR="0095390B">
        <w:rPr>
          <w:rFonts w:ascii="Times New Roman" w:hAnsi="Times New Roman"/>
          <w:sz w:val="24"/>
          <w:szCs w:val="24"/>
          <w:lang w:val="uk-UA" w:eastAsia="uk-UA"/>
        </w:rPr>
        <w:t>показник аналогічного періоду 20</w:t>
      </w:r>
      <w:r w:rsidR="00C632B6">
        <w:rPr>
          <w:rFonts w:ascii="Times New Roman" w:hAnsi="Times New Roman"/>
          <w:sz w:val="24"/>
          <w:szCs w:val="24"/>
          <w:lang w:val="uk-UA" w:eastAsia="uk-UA"/>
        </w:rPr>
        <w:t>2</w:t>
      </w:r>
      <w:r w:rsidR="00070ED6">
        <w:rPr>
          <w:rFonts w:ascii="Times New Roman" w:hAnsi="Times New Roman"/>
          <w:sz w:val="24"/>
          <w:szCs w:val="24"/>
          <w:lang w:val="uk-UA" w:eastAsia="uk-UA"/>
        </w:rPr>
        <w:t>1</w:t>
      </w:r>
      <w:r w:rsidR="0095390B">
        <w:rPr>
          <w:rFonts w:ascii="Times New Roman" w:hAnsi="Times New Roman"/>
          <w:sz w:val="24"/>
          <w:szCs w:val="24"/>
          <w:lang w:val="uk-UA" w:eastAsia="uk-UA"/>
        </w:rPr>
        <w:t xml:space="preserve"> року становив </w:t>
      </w:r>
      <w:r w:rsidR="00070ED6" w:rsidRPr="00C632B6">
        <w:rPr>
          <w:rFonts w:ascii="Times New Roman" w:hAnsi="Times New Roman"/>
          <w:b/>
          <w:sz w:val="24"/>
          <w:szCs w:val="24"/>
          <w:lang w:val="uk-UA" w:eastAsia="uk-UA"/>
        </w:rPr>
        <w:t>99,3</w:t>
      </w:r>
      <w:r w:rsidR="00070ED6" w:rsidRPr="009614AC">
        <w:rPr>
          <w:rFonts w:ascii="Times New Roman" w:hAnsi="Times New Roman"/>
          <w:sz w:val="24"/>
          <w:szCs w:val="24"/>
          <w:lang w:val="uk-UA" w:eastAsia="uk-UA"/>
        </w:rPr>
        <w:t>%</w:t>
      </w:r>
      <w:r w:rsidR="00070ED6">
        <w:rPr>
          <w:rFonts w:ascii="Times New Roman" w:hAnsi="Times New Roman"/>
          <w:sz w:val="24"/>
          <w:szCs w:val="24"/>
          <w:lang w:val="uk-UA" w:eastAsia="uk-UA"/>
        </w:rPr>
        <w:t>,</w:t>
      </w:r>
      <w:r w:rsidR="00820D1E">
        <w:rPr>
          <w:rFonts w:ascii="Times New Roman" w:hAnsi="Times New Roman"/>
          <w:sz w:val="24"/>
          <w:szCs w:val="24"/>
          <w:lang w:val="uk-UA" w:eastAsia="uk-UA"/>
        </w:rPr>
        <w:t>)</w:t>
      </w:r>
      <w:r w:rsidR="00967231">
        <w:rPr>
          <w:rFonts w:ascii="Times New Roman" w:hAnsi="Times New Roman"/>
          <w:sz w:val="24"/>
          <w:szCs w:val="24"/>
          <w:lang w:val="uk-UA" w:eastAsia="uk-UA"/>
        </w:rPr>
        <w:t>.</w:t>
      </w:r>
      <w:r w:rsidR="00820D1E">
        <w:rPr>
          <w:rFonts w:ascii="Times New Roman" w:hAnsi="Times New Roman"/>
          <w:sz w:val="24"/>
          <w:szCs w:val="24"/>
          <w:lang w:val="uk-UA" w:eastAsia="uk-UA"/>
        </w:rPr>
        <w:t xml:space="preserve"> </w:t>
      </w:r>
    </w:p>
    <w:p w:rsidR="00D91189" w:rsidRPr="00D91189" w:rsidRDefault="00D91189" w:rsidP="002C57B5">
      <w:pPr>
        <w:spacing w:after="0" w:line="240" w:lineRule="auto"/>
        <w:ind w:firstLine="720"/>
        <w:jc w:val="center"/>
        <w:rPr>
          <w:rFonts w:ascii="Times New Roman" w:hAnsi="Times New Roman"/>
          <w:b/>
          <w:sz w:val="16"/>
          <w:szCs w:val="16"/>
          <w:lang w:val="uk-UA"/>
        </w:rPr>
      </w:pPr>
    </w:p>
    <w:p w:rsidR="00F92E99" w:rsidRDefault="002C57B5" w:rsidP="00D804FC">
      <w:pPr>
        <w:spacing w:after="0" w:line="240" w:lineRule="auto"/>
        <w:ind w:firstLine="720"/>
        <w:jc w:val="center"/>
        <w:rPr>
          <w:rFonts w:ascii="Times New Roman" w:hAnsi="Times New Roman"/>
          <w:b/>
          <w:sz w:val="24"/>
          <w:szCs w:val="24"/>
          <w:lang w:val="uk-UA"/>
        </w:rPr>
      </w:pPr>
      <w:r w:rsidRPr="000568E5">
        <w:rPr>
          <w:rFonts w:ascii="Times New Roman" w:hAnsi="Times New Roman"/>
          <w:b/>
          <w:sz w:val="24"/>
          <w:szCs w:val="24"/>
          <w:lang w:val="uk-UA"/>
        </w:rPr>
        <w:t>Розгляд позовних заяв</w:t>
      </w:r>
    </w:p>
    <w:p w:rsidR="00D804FC" w:rsidRPr="00785EBF" w:rsidRDefault="00D804FC" w:rsidP="00D804FC">
      <w:pPr>
        <w:spacing w:after="0" w:line="240" w:lineRule="auto"/>
        <w:ind w:firstLine="720"/>
        <w:jc w:val="center"/>
        <w:rPr>
          <w:rFonts w:ascii="Times New Roman" w:hAnsi="Times New Roman"/>
          <w:b/>
          <w:sz w:val="24"/>
          <w:szCs w:val="24"/>
          <w:lang w:val="uk-UA"/>
        </w:rPr>
      </w:pPr>
    </w:p>
    <w:p w:rsidR="00C670E6" w:rsidRPr="009614AC" w:rsidRDefault="00C670E6" w:rsidP="00C670E6">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За даними звіту форми 1-оас «Звіт про розгляд адміністративних справ», у звітному періоді на розгляді Запорізького окружного адміністративного суду перебувал</w:t>
      </w:r>
      <w:r w:rsidR="007B39CD">
        <w:rPr>
          <w:rFonts w:ascii="Times New Roman" w:hAnsi="Times New Roman"/>
          <w:sz w:val="24"/>
          <w:szCs w:val="24"/>
          <w:lang w:val="uk-UA"/>
        </w:rPr>
        <w:t>о</w:t>
      </w:r>
      <w:r w:rsidRPr="009614AC">
        <w:rPr>
          <w:rFonts w:ascii="Times New Roman" w:hAnsi="Times New Roman"/>
          <w:sz w:val="24"/>
          <w:szCs w:val="24"/>
          <w:lang w:val="uk-UA"/>
        </w:rPr>
        <w:t xml:space="preserve"> </w:t>
      </w:r>
      <w:r w:rsidR="00B154E0">
        <w:rPr>
          <w:rFonts w:ascii="Times New Roman" w:hAnsi="Times New Roman"/>
          <w:b/>
          <w:sz w:val="24"/>
          <w:szCs w:val="24"/>
          <w:lang w:val="uk-UA"/>
        </w:rPr>
        <w:t>4355</w:t>
      </w:r>
      <w:r w:rsidR="00A40B34">
        <w:rPr>
          <w:rFonts w:ascii="Times New Roman" w:hAnsi="Times New Roman"/>
          <w:sz w:val="24"/>
          <w:szCs w:val="24"/>
          <w:lang w:val="uk-UA"/>
        </w:rPr>
        <w:t xml:space="preserve"> </w:t>
      </w:r>
      <w:r w:rsidR="00A40B34">
        <w:rPr>
          <w:rFonts w:ascii="Times New Roman" w:hAnsi="Times New Roman"/>
          <w:sz w:val="24"/>
          <w:szCs w:val="24"/>
          <w:lang w:val="uk-UA"/>
        </w:rPr>
        <w:lastRenderedPageBreak/>
        <w:t>позовних заяв</w:t>
      </w:r>
      <w:r w:rsidRPr="009614AC">
        <w:rPr>
          <w:rFonts w:ascii="Times New Roman" w:hAnsi="Times New Roman"/>
          <w:sz w:val="24"/>
          <w:szCs w:val="24"/>
          <w:lang w:val="uk-UA"/>
        </w:rPr>
        <w:t>, з яких у звітному періоді надійшло</w:t>
      </w:r>
      <w:r w:rsidR="006A2BFE">
        <w:rPr>
          <w:rFonts w:ascii="Times New Roman" w:hAnsi="Times New Roman"/>
          <w:sz w:val="24"/>
          <w:szCs w:val="24"/>
          <w:lang w:val="uk-UA"/>
        </w:rPr>
        <w:t xml:space="preserve"> </w:t>
      </w:r>
      <w:r w:rsidR="00B154E0">
        <w:rPr>
          <w:rFonts w:ascii="Times New Roman" w:hAnsi="Times New Roman"/>
          <w:b/>
          <w:sz w:val="24"/>
          <w:szCs w:val="24"/>
          <w:lang w:val="uk-UA"/>
        </w:rPr>
        <w:t>3906</w:t>
      </w:r>
      <w:r w:rsidR="006A2BFE">
        <w:rPr>
          <w:rFonts w:ascii="Times New Roman" w:hAnsi="Times New Roman"/>
          <w:sz w:val="24"/>
          <w:szCs w:val="24"/>
          <w:lang w:val="uk-UA"/>
        </w:rPr>
        <w:t>, що на 2</w:t>
      </w:r>
      <w:r w:rsidR="00B154E0">
        <w:rPr>
          <w:rFonts w:ascii="Times New Roman" w:hAnsi="Times New Roman"/>
          <w:sz w:val="24"/>
          <w:szCs w:val="24"/>
          <w:lang w:val="uk-UA"/>
        </w:rPr>
        <w:t>7</w:t>
      </w:r>
      <w:r w:rsidR="006A2BFE">
        <w:rPr>
          <w:rFonts w:ascii="Times New Roman" w:hAnsi="Times New Roman"/>
          <w:sz w:val="24"/>
          <w:szCs w:val="24"/>
          <w:lang w:val="uk-UA"/>
        </w:rPr>
        <w:t>,</w:t>
      </w:r>
      <w:r w:rsidR="00B154E0">
        <w:rPr>
          <w:rFonts w:ascii="Times New Roman" w:hAnsi="Times New Roman"/>
          <w:sz w:val="24"/>
          <w:szCs w:val="24"/>
          <w:lang w:val="uk-UA"/>
        </w:rPr>
        <w:t>9</w:t>
      </w:r>
      <w:r w:rsidR="006A2BFE">
        <w:rPr>
          <w:rFonts w:ascii="Times New Roman" w:hAnsi="Times New Roman"/>
          <w:sz w:val="24"/>
          <w:szCs w:val="24"/>
          <w:lang w:val="uk-UA"/>
        </w:rPr>
        <w:t xml:space="preserve">% </w:t>
      </w:r>
      <w:r w:rsidR="00B154E0">
        <w:rPr>
          <w:rFonts w:ascii="Times New Roman" w:hAnsi="Times New Roman"/>
          <w:sz w:val="24"/>
          <w:szCs w:val="24"/>
          <w:lang w:val="uk-UA"/>
        </w:rPr>
        <w:t>менше</w:t>
      </w:r>
      <w:r w:rsidR="006A2BFE">
        <w:rPr>
          <w:rFonts w:ascii="Times New Roman" w:hAnsi="Times New Roman"/>
          <w:sz w:val="24"/>
          <w:szCs w:val="24"/>
          <w:lang w:val="uk-UA"/>
        </w:rPr>
        <w:t xml:space="preserve"> </w:t>
      </w:r>
      <w:r w:rsidR="006A2BFE" w:rsidRPr="009614AC">
        <w:rPr>
          <w:rFonts w:ascii="Times New Roman" w:hAnsi="Times New Roman"/>
          <w:sz w:val="24"/>
          <w:szCs w:val="24"/>
          <w:lang w:val="uk-UA"/>
        </w:rPr>
        <w:t>ніж у першому півріччі 20</w:t>
      </w:r>
      <w:r w:rsidR="006A2BFE">
        <w:rPr>
          <w:rFonts w:ascii="Times New Roman" w:hAnsi="Times New Roman"/>
          <w:sz w:val="24"/>
          <w:szCs w:val="24"/>
          <w:lang w:val="uk-UA"/>
        </w:rPr>
        <w:t>2</w:t>
      </w:r>
      <w:r w:rsidR="00B154E0">
        <w:rPr>
          <w:rFonts w:ascii="Times New Roman" w:hAnsi="Times New Roman"/>
          <w:sz w:val="24"/>
          <w:szCs w:val="24"/>
          <w:lang w:val="uk-UA"/>
        </w:rPr>
        <w:t>1</w:t>
      </w:r>
      <w:r w:rsidR="006A2BFE" w:rsidRPr="009614AC">
        <w:rPr>
          <w:rFonts w:ascii="Times New Roman" w:hAnsi="Times New Roman"/>
          <w:sz w:val="24"/>
          <w:szCs w:val="24"/>
          <w:lang w:val="uk-UA"/>
        </w:rPr>
        <w:t xml:space="preserve"> року</w:t>
      </w:r>
      <w:r w:rsidR="006A2BFE">
        <w:rPr>
          <w:rFonts w:ascii="Times New Roman" w:hAnsi="Times New Roman"/>
          <w:sz w:val="24"/>
          <w:szCs w:val="24"/>
          <w:lang w:val="uk-UA"/>
        </w:rPr>
        <w:t xml:space="preserve"> (</w:t>
      </w:r>
      <w:r w:rsidR="00B154E0" w:rsidRPr="006A2BFE">
        <w:rPr>
          <w:rFonts w:ascii="Times New Roman" w:hAnsi="Times New Roman"/>
          <w:b/>
          <w:sz w:val="24"/>
          <w:szCs w:val="24"/>
          <w:lang w:val="uk-UA"/>
        </w:rPr>
        <w:t>5418</w:t>
      </w:r>
      <w:r w:rsidR="006A2BFE">
        <w:rPr>
          <w:rFonts w:ascii="Times New Roman" w:hAnsi="Times New Roman"/>
          <w:b/>
          <w:sz w:val="24"/>
          <w:szCs w:val="24"/>
          <w:lang w:val="uk-UA"/>
        </w:rPr>
        <w:t>)</w:t>
      </w:r>
      <w:r w:rsidRPr="009614AC">
        <w:rPr>
          <w:rFonts w:ascii="Times New Roman" w:hAnsi="Times New Roman"/>
          <w:sz w:val="24"/>
          <w:szCs w:val="24"/>
          <w:lang w:val="uk-UA"/>
        </w:rPr>
        <w:t>, залишок позовних заяв, щодо яких не було вирішено питання про відкриття провадження у справі, на початок звітного періоду становив </w:t>
      </w:r>
      <w:r w:rsidR="00B154E0">
        <w:rPr>
          <w:rFonts w:ascii="Times New Roman" w:hAnsi="Times New Roman"/>
          <w:b/>
          <w:sz w:val="24"/>
          <w:szCs w:val="24"/>
          <w:lang w:val="uk-UA"/>
        </w:rPr>
        <w:t>449</w:t>
      </w:r>
      <w:r w:rsidRPr="009614AC">
        <w:rPr>
          <w:rFonts w:ascii="Times New Roman" w:hAnsi="Times New Roman"/>
          <w:sz w:val="24"/>
          <w:szCs w:val="24"/>
          <w:lang w:val="uk-UA"/>
        </w:rPr>
        <w:t xml:space="preserve"> заяв.</w:t>
      </w:r>
    </w:p>
    <w:p w:rsidR="001C7EF7" w:rsidRPr="00324E0B" w:rsidRDefault="00653468" w:rsidP="00653468">
      <w:pPr>
        <w:spacing w:after="0" w:line="240" w:lineRule="auto"/>
        <w:ind w:firstLine="720"/>
        <w:jc w:val="both"/>
        <w:rPr>
          <w:rFonts w:ascii="Times New Roman" w:hAnsi="Times New Roman"/>
          <w:sz w:val="24"/>
          <w:szCs w:val="24"/>
          <w:lang w:val="uk-UA"/>
        </w:rPr>
      </w:pPr>
      <w:r>
        <w:rPr>
          <w:rFonts w:ascii="Times New Roman" w:hAnsi="Times New Roman" w:cs="Times New Roman"/>
          <w:color w:val="000000"/>
          <w:sz w:val="24"/>
          <w:szCs w:val="24"/>
          <w:lang w:val="uk-UA"/>
        </w:rPr>
        <w:t>Р</w:t>
      </w:r>
      <w:r w:rsidR="00A86599" w:rsidRPr="009614AC">
        <w:rPr>
          <w:rFonts w:ascii="Times New Roman" w:hAnsi="Times New Roman" w:cs="Times New Roman"/>
          <w:color w:val="000000"/>
          <w:sz w:val="24"/>
          <w:szCs w:val="24"/>
          <w:lang w:val="uk-UA"/>
        </w:rPr>
        <w:t>озгля</w:t>
      </w:r>
      <w:r>
        <w:rPr>
          <w:rFonts w:ascii="Times New Roman" w:hAnsi="Times New Roman" w:cs="Times New Roman"/>
          <w:color w:val="000000"/>
          <w:sz w:val="24"/>
          <w:szCs w:val="24"/>
          <w:lang w:val="uk-UA"/>
        </w:rPr>
        <w:t xml:space="preserve">нуто </w:t>
      </w:r>
      <w:r w:rsidR="00B154E0">
        <w:rPr>
          <w:rFonts w:ascii="Times New Roman" w:hAnsi="Times New Roman" w:cs="Times New Roman"/>
          <w:b/>
          <w:color w:val="000000"/>
          <w:sz w:val="24"/>
          <w:szCs w:val="24"/>
          <w:lang w:val="uk-UA"/>
        </w:rPr>
        <w:t>3998</w:t>
      </w:r>
      <w:r w:rsidR="00A86599" w:rsidRPr="009614AC">
        <w:rPr>
          <w:rFonts w:ascii="Times New Roman" w:hAnsi="Times New Roman" w:cs="Times New Roman"/>
          <w:color w:val="000000"/>
          <w:sz w:val="24"/>
          <w:szCs w:val="24"/>
          <w:lang w:val="uk-UA"/>
        </w:rPr>
        <w:t xml:space="preserve"> позовн</w:t>
      </w:r>
      <w:r w:rsidR="00B154E0">
        <w:rPr>
          <w:rFonts w:ascii="Times New Roman" w:hAnsi="Times New Roman" w:cs="Times New Roman"/>
          <w:color w:val="000000"/>
          <w:sz w:val="24"/>
          <w:szCs w:val="24"/>
          <w:lang w:val="uk-UA"/>
        </w:rPr>
        <w:t>их</w:t>
      </w:r>
      <w:r w:rsidR="00A86599" w:rsidRPr="009614AC">
        <w:rPr>
          <w:rFonts w:ascii="Times New Roman" w:hAnsi="Times New Roman" w:cs="Times New Roman"/>
          <w:color w:val="000000"/>
          <w:sz w:val="24"/>
          <w:szCs w:val="24"/>
          <w:lang w:val="uk-UA"/>
        </w:rPr>
        <w:t xml:space="preserve"> заяв</w:t>
      </w:r>
      <w:r w:rsidR="00B154E0">
        <w:rPr>
          <w:rFonts w:ascii="Times New Roman" w:hAnsi="Times New Roman" w:cs="Times New Roman"/>
          <w:color w:val="000000"/>
          <w:sz w:val="24"/>
          <w:szCs w:val="24"/>
          <w:lang w:val="uk-UA"/>
        </w:rPr>
        <w:t xml:space="preserve">. </w:t>
      </w:r>
    </w:p>
    <w:p w:rsidR="002C57B5" w:rsidRPr="009614AC" w:rsidRDefault="001C7EF7" w:rsidP="00D804FC">
      <w:pPr>
        <w:spacing w:line="240" w:lineRule="auto"/>
        <w:ind w:firstLine="720"/>
        <w:jc w:val="both"/>
        <w:rPr>
          <w:b/>
          <w:bCs/>
          <w:sz w:val="24"/>
          <w:szCs w:val="24"/>
          <w:lang w:val="uk-UA"/>
        </w:rPr>
      </w:pPr>
      <w:r w:rsidRPr="009614AC">
        <w:rPr>
          <w:rFonts w:ascii="Times New Roman" w:hAnsi="Times New Roman"/>
          <w:sz w:val="24"/>
          <w:szCs w:val="24"/>
          <w:lang w:val="uk-UA"/>
        </w:rPr>
        <w:t xml:space="preserve">Залишок позовних заяв, щодо яких не вирішено питання про їх прийняття у звітному періоді, становить </w:t>
      </w:r>
      <w:r w:rsidR="00B154E0">
        <w:rPr>
          <w:rFonts w:ascii="Times New Roman" w:hAnsi="Times New Roman"/>
          <w:sz w:val="24"/>
          <w:szCs w:val="24"/>
          <w:lang w:val="uk-UA"/>
        </w:rPr>
        <w:t>357</w:t>
      </w:r>
      <w:r w:rsidRPr="009614AC">
        <w:rPr>
          <w:rFonts w:ascii="Times New Roman" w:hAnsi="Times New Roman"/>
          <w:sz w:val="24"/>
          <w:szCs w:val="24"/>
          <w:lang w:val="uk-UA"/>
        </w:rPr>
        <w:t xml:space="preserve"> заяв</w:t>
      </w:r>
      <w:r w:rsidR="00653468">
        <w:rPr>
          <w:rFonts w:ascii="Times New Roman" w:hAnsi="Times New Roman"/>
          <w:sz w:val="24"/>
          <w:szCs w:val="24"/>
          <w:lang w:val="uk-UA"/>
        </w:rPr>
        <w:t>.</w:t>
      </w:r>
    </w:p>
    <w:p w:rsidR="000F2E2F" w:rsidRDefault="002C57B5" w:rsidP="000F2E2F">
      <w:pPr>
        <w:spacing w:after="0" w:line="240" w:lineRule="auto"/>
        <w:ind w:left="-142" w:firstLine="708"/>
        <w:jc w:val="both"/>
        <w:rPr>
          <w:rFonts w:ascii="Times New Roman" w:hAnsi="Times New Roman"/>
          <w:sz w:val="24"/>
          <w:szCs w:val="24"/>
          <w:lang w:val="uk-UA"/>
        </w:rPr>
      </w:pPr>
      <w:r w:rsidRPr="009614AC">
        <w:rPr>
          <w:rFonts w:ascii="Times New Roman" w:hAnsi="Times New Roman"/>
          <w:sz w:val="24"/>
          <w:szCs w:val="24"/>
          <w:lang w:val="uk-UA"/>
        </w:rPr>
        <w:t>На підставі  Інформаційної довідки про основні показники здійснення судочинства Запорізьким окружним адміністративним судом були проведені розрахунки середньомісячного надходження справ та матеріалів на розгляд судді. Враховуючи чисельність фактично працюючих суддів (</w:t>
      </w:r>
      <w:r w:rsidR="005B01BA">
        <w:rPr>
          <w:rFonts w:ascii="Times New Roman" w:hAnsi="Times New Roman"/>
          <w:sz w:val="24"/>
          <w:szCs w:val="24"/>
          <w:lang w:val="uk-UA"/>
        </w:rPr>
        <w:t>21</w:t>
      </w:r>
      <w:r w:rsidRPr="009614AC">
        <w:rPr>
          <w:rFonts w:ascii="Times New Roman" w:hAnsi="Times New Roman"/>
          <w:sz w:val="24"/>
          <w:szCs w:val="24"/>
          <w:lang w:val="uk-UA"/>
        </w:rPr>
        <w:t xml:space="preserve">), показник середньомісячного надходження складає </w:t>
      </w:r>
      <w:r w:rsidR="005B01BA">
        <w:rPr>
          <w:rFonts w:ascii="Times New Roman" w:hAnsi="Times New Roman"/>
          <w:b/>
          <w:sz w:val="24"/>
          <w:szCs w:val="24"/>
          <w:lang w:val="uk-UA"/>
        </w:rPr>
        <w:t>50</w:t>
      </w:r>
      <w:r w:rsidRPr="009614AC">
        <w:rPr>
          <w:rFonts w:ascii="Times New Roman" w:hAnsi="Times New Roman"/>
          <w:sz w:val="24"/>
          <w:szCs w:val="24"/>
          <w:lang w:val="uk-UA"/>
        </w:rPr>
        <w:t xml:space="preserve"> справ та матеріал</w:t>
      </w:r>
      <w:r w:rsidR="0082419B" w:rsidRPr="009614AC">
        <w:rPr>
          <w:rFonts w:ascii="Times New Roman" w:hAnsi="Times New Roman"/>
          <w:sz w:val="24"/>
          <w:szCs w:val="24"/>
          <w:lang w:val="uk-UA"/>
        </w:rPr>
        <w:t>ів</w:t>
      </w:r>
      <w:r w:rsidRPr="009614AC">
        <w:rPr>
          <w:rFonts w:ascii="Times New Roman" w:hAnsi="Times New Roman"/>
          <w:sz w:val="24"/>
          <w:szCs w:val="24"/>
          <w:lang w:val="uk-UA"/>
        </w:rPr>
        <w:t xml:space="preserve">, що на </w:t>
      </w:r>
      <w:r w:rsidR="005B01BA">
        <w:rPr>
          <w:rFonts w:ascii="Times New Roman" w:hAnsi="Times New Roman"/>
          <w:b/>
          <w:sz w:val="24"/>
          <w:szCs w:val="24"/>
          <w:lang w:val="uk-UA"/>
        </w:rPr>
        <w:t>49,8</w:t>
      </w:r>
      <w:r w:rsidRPr="009614AC">
        <w:rPr>
          <w:rFonts w:ascii="Times New Roman" w:hAnsi="Times New Roman"/>
          <w:b/>
          <w:sz w:val="24"/>
          <w:szCs w:val="24"/>
          <w:lang w:val="uk-UA"/>
        </w:rPr>
        <w:t>%</w:t>
      </w:r>
      <w:r w:rsidRPr="009614AC">
        <w:rPr>
          <w:rFonts w:ascii="Times New Roman" w:hAnsi="Times New Roman"/>
          <w:sz w:val="24"/>
          <w:szCs w:val="24"/>
          <w:lang w:val="uk-UA"/>
        </w:rPr>
        <w:t xml:space="preserve"> </w:t>
      </w:r>
      <w:r w:rsidR="005B01BA">
        <w:rPr>
          <w:rFonts w:ascii="Times New Roman" w:hAnsi="Times New Roman"/>
          <w:sz w:val="24"/>
          <w:szCs w:val="24"/>
          <w:lang w:val="uk-UA"/>
        </w:rPr>
        <w:t>менш</w:t>
      </w:r>
      <w:r w:rsidR="00B77BD2">
        <w:rPr>
          <w:rFonts w:ascii="Times New Roman" w:hAnsi="Times New Roman"/>
          <w:sz w:val="24"/>
          <w:szCs w:val="24"/>
          <w:lang w:val="uk-UA"/>
        </w:rPr>
        <w:t>е</w:t>
      </w:r>
      <w:r w:rsidRPr="009614AC">
        <w:rPr>
          <w:rFonts w:ascii="Times New Roman" w:hAnsi="Times New Roman"/>
          <w:sz w:val="24"/>
          <w:szCs w:val="24"/>
          <w:lang w:val="uk-UA"/>
        </w:rPr>
        <w:t>, ніж у відповідному періоді 20</w:t>
      </w:r>
      <w:r w:rsidR="00324E0B">
        <w:rPr>
          <w:rFonts w:ascii="Times New Roman" w:hAnsi="Times New Roman"/>
          <w:sz w:val="24"/>
          <w:szCs w:val="24"/>
          <w:lang w:val="uk-UA"/>
        </w:rPr>
        <w:t>2</w:t>
      </w:r>
      <w:r w:rsidR="005B01BA">
        <w:rPr>
          <w:rFonts w:ascii="Times New Roman" w:hAnsi="Times New Roman"/>
          <w:sz w:val="24"/>
          <w:szCs w:val="24"/>
          <w:lang w:val="uk-UA"/>
        </w:rPr>
        <w:t>1</w:t>
      </w:r>
      <w:r w:rsidRPr="009614AC">
        <w:rPr>
          <w:rFonts w:ascii="Times New Roman" w:hAnsi="Times New Roman"/>
          <w:sz w:val="24"/>
          <w:szCs w:val="24"/>
          <w:lang w:val="uk-UA"/>
        </w:rPr>
        <w:t xml:space="preserve"> року (</w:t>
      </w:r>
      <w:r w:rsidR="005B01BA">
        <w:rPr>
          <w:rFonts w:ascii="Times New Roman" w:hAnsi="Times New Roman"/>
          <w:b/>
          <w:sz w:val="24"/>
          <w:szCs w:val="24"/>
          <w:lang w:val="uk-UA"/>
        </w:rPr>
        <w:t>99,7</w:t>
      </w:r>
      <w:r w:rsidRPr="009614AC">
        <w:rPr>
          <w:rFonts w:ascii="Times New Roman" w:hAnsi="Times New Roman"/>
          <w:sz w:val="24"/>
          <w:szCs w:val="24"/>
          <w:lang w:val="uk-UA"/>
        </w:rPr>
        <w:t xml:space="preserve">). </w:t>
      </w:r>
    </w:p>
    <w:p w:rsidR="000F2E2F" w:rsidRPr="00E56558" w:rsidRDefault="000F2E2F" w:rsidP="000F2E2F">
      <w:pPr>
        <w:spacing w:after="0" w:line="240" w:lineRule="auto"/>
        <w:ind w:left="-142" w:firstLine="708"/>
        <w:jc w:val="both"/>
        <w:rPr>
          <w:rFonts w:ascii="Times New Roman" w:hAnsi="Times New Roman"/>
          <w:sz w:val="24"/>
          <w:szCs w:val="24"/>
          <w:shd w:val="clear" w:color="auto" w:fill="FFFFFF"/>
          <w:lang w:val="uk-UA"/>
        </w:rPr>
      </w:pPr>
      <w:r>
        <w:rPr>
          <w:rFonts w:ascii="Times New Roman" w:hAnsi="Times New Roman"/>
          <w:sz w:val="24"/>
          <w:szCs w:val="24"/>
          <w:lang w:val="uk-UA"/>
        </w:rPr>
        <w:t>С</w:t>
      </w:r>
      <w:r w:rsidRPr="009614AC">
        <w:rPr>
          <w:rFonts w:ascii="Times New Roman" w:hAnsi="Times New Roman"/>
          <w:sz w:val="24"/>
          <w:szCs w:val="24"/>
          <w:lang w:val="uk-UA"/>
        </w:rPr>
        <w:t xml:space="preserve">ередньомісячний </w:t>
      </w:r>
      <w:r w:rsidRPr="009614AC">
        <w:rPr>
          <w:rFonts w:ascii="Times New Roman" w:hAnsi="Times New Roman"/>
          <w:sz w:val="24"/>
          <w:szCs w:val="24"/>
          <w:shd w:val="clear" w:color="auto" w:fill="FFFFFF"/>
          <w:lang w:val="uk-UA"/>
        </w:rPr>
        <w:t xml:space="preserve">показник розгляду суддею </w:t>
      </w:r>
      <w:r w:rsidRPr="009614AC">
        <w:rPr>
          <w:rFonts w:ascii="Times New Roman" w:hAnsi="Times New Roman"/>
          <w:sz w:val="24"/>
          <w:szCs w:val="24"/>
          <w:lang w:val="uk-UA"/>
        </w:rPr>
        <w:t xml:space="preserve">справ та матеріалів становить </w:t>
      </w:r>
      <w:r w:rsidR="006E50A3">
        <w:rPr>
          <w:rFonts w:ascii="Times New Roman" w:hAnsi="Times New Roman"/>
          <w:b/>
          <w:sz w:val="24"/>
          <w:szCs w:val="24"/>
          <w:shd w:val="clear" w:color="auto" w:fill="FFFFFF"/>
          <w:lang w:val="uk-UA"/>
        </w:rPr>
        <w:t>50,7</w:t>
      </w:r>
      <w:r w:rsidRPr="009614AC">
        <w:rPr>
          <w:rFonts w:ascii="Times New Roman" w:hAnsi="Times New Roman"/>
          <w:sz w:val="24"/>
          <w:szCs w:val="24"/>
          <w:shd w:val="clear" w:color="auto" w:fill="FFFFFF"/>
          <w:lang w:val="uk-UA"/>
        </w:rPr>
        <w:t xml:space="preserve">, що на </w:t>
      </w:r>
      <w:r w:rsidR="006E50A3">
        <w:rPr>
          <w:rFonts w:ascii="Times New Roman" w:hAnsi="Times New Roman"/>
          <w:sz w:val="24"/>
          <w:szCs w:val="24"/>
          <w:shd w:val="clear" w:color="auto" w:fill="FFFFFF"/>
          <w:lang w:val="uk-UA"/>
        </w:rPr>
        <w:t>48,4</w:t>
      </w:r>
      <w:r w:rsidRPr="009614AC">
        <w:rPr>
          <w:rFonts w:ascii="Times New Roman" w:hAnsi="Times New Roman"/>
          <w:sz w:val="24"/>
          <w:szCs w:val="24"/>
          <w:shd w:val="clear" w:color="auto" w:fill="FFFFFF"/>
          <w:lang w:val="uk-UA"/>
        </w:rPr>
        <w:t xml:space="preserve">% </w:t>
      </w:r>
      <w:r w:rsidR="006E50A3">
        <w:rPr>
          <w:rFonts w:ascii="Times New Roman" w:hAnsi="Times New Roman"/>
          <w:sz w:val="24"/>
          <w:szCs w:val="24"/>
          <w:shd w:val="clear" w:color="auto" w:fill="FFFFFF"/>
          <w:lang w:val="uk-UA"/>
        </w:rPr>
        <w:t>менше,</w:t>
      </w:r>
      <w:r w:rsidRPr="009614AC">
        <w:rPr>
          <w:rFonts w:ascii="Times New Roman" w:hAnsi="Times New Roman"/>
          <w:sz w:val="24"/>
          <w:szCs w:val="24"/>
          <w:shd w:val="clear" w:color="auto" w:fill="FFFFFF"/>
          <w:lang w:val="uk-UA"/>
        </w:rPr>
        <w:t xml:space="preserve"> ніж у відповідному періоді 20</w:t>
      </w:r>
      <w:r>
        <w:rPr>
          <w:rFonts w:ascii="Times New Roman" w:hAnsi="Times New Roman"/>
          <w:sz w:val="24"/>
          <w:szCs w:val="24"/>
          <w:shd w:val="clear" w:color="auto" w:fill="FFFFFF"/>
          <w:lang w:val="uk-UA"/>
        </w:rPr>
        <w:t>2</w:t>
      </w:r>
      <w:r w:rsidR="006E50A3">
        <w:rPr>
          <w:rFonts w:ascii="Times New Roman" w:hAnsi="Times New Roman"/>
          <w:sz w:val="24"/>
          <w:szCs w:val="24"/>
          <w:shd w:val="clear" w:color="auto" w:fill="FFFFFF"/>
          <w:lang w:val="uk-UA"/>
        </w:rPr>
        <w:t>1</w:t>
      </w:r>
      <w:r w:rsidRPr="009614AC">
        <w:rPr>
          <w:rFonts w:ascii="Times New Roman" w:hAnsi="Times New Roman"/>
          <w:sz w:val="24"/>
          <w:szCs w:val="24"/>
          <w:shd w:val="clear" w:color="auto" w:fill="FFFFFF"/>
          <w:lang w:val="uk-UA"/>
        </w:rPr>
        <w:t xml:space="preserve"> року (</w:t>
      </w:r>
      <w:r w:rsidR="005B01BA">
        <w:rPr>
          <w:rFonts w:ascii="Times New Roman" w:hAnsi="Times New Roman"/>
          <w:b/>
          <w:sz w:val="24"/>
          <w:szCs w:val="24"/>
          <w:shd w:val="clear" w:color="auto" w:fill="FFFFFF"/>
          <w:lang w:val="uk-UA"/>
        </w:rPr>
        <w:t>98,3</w:t>
      </w:r>
      <w:r w:rsidR="00E56558">
        <w:rPr>
          <w:rFonts w:ascii="Times New Roman" w:hAnsi="Times New Roman"/>
          <w:sz w:val="24"/>
          <w:szCs w:val="24"/>
          <w:shd w:val="clear" w:color="auto" w:fill="FFFFFF"/>
          <w:lang w:val="uk-UA"/>
        </w:rPr>
        <w:t xml:space="preserve">), та становить </w:t>
      </w:r>
      <w:r w:rsidR="00A75EC2">
        <w:rPr>
          <w:rFonts w:ascii="Times New Roman" w:hAnsi="Times New Roman"/>
          <w:b/>
          <w:sz w:val="24"/>
          <w:szCs w:val="24"/>
          <w:shd w:val="clear" w:color="auto" w:fill="FFFFFF"/>
          <w:lang w:val="uk-UA"/>
        </w:rPr>
        <w:t>101,4</w:t>
      </w:r>
      <w:r w:rsidRPr="00E56558">
        <w:rPr>
          <w:rFonts w:ascii="Times New Roman" w:hAnsi="Times New Roman"/>
          <w:sz w:val="24"/>
          <w:szCs w:val="24"/>
          <w:shd w:val="clear" w:color="auto" w:fill="FFFFFF"/>
          <w:lang w:val="uk-UA"/>
        </w:rPr>
        <w:t>%</w:t>
      </w:r>
      <w:r w:rsidR="00E56558" w:rsidRPr="00E56558">
        <w:rPr>
          <w:rFonts w:ascii="Times New Roman" w:hAnsi="Times New Roman"/>
          <w:sz w:val="24"/>
          <w:szCs w:val="24"/>
          <w:shd w:val="clear" w:color="auto" w:fill="FFFFFF"/>
          <w:lang w:val="uk-UA"/>
        </w:rPr>
        <w:t xml:space="preserve"> від </w:t>
      </w:r>
      <w:r w:rsidR="0098126C">
        <w:rPr>
          <w:rFonts w:ascii="Times New Roman" w:hAnsi="Times New Roman"/>
          <w:sz w:val="24"/>
          <w:szCs w:val="24"/>
          <w:shd w:val="clear" w:color="auto" w:fill="FFFFFF"/>
          <w:lang w:val="uk-UA"/>
        </w:rPr>
        <w:t>кількості справ та матеріалів які надійшли на розгляд суду у звітному періоді</w:t>
      </w:r>
      <w:r w:rsidR="00E56558" w:rsidRPr="00E56558">
        <w:rPr>
          <w:rFonts w:ascii="Times New Roman" w:hAnsi="Times New Roman"/>
          <w:sz w:val="24"/>
          <w:szCs w:val="24"/>
          <w:shd w:val="clear" w:color="auto" w:fill="FFFFFF"/>
          <w:lang w:val="uk-UA"/>
        </w:rPr>
        <w:t>.</w:t>
      </w:r>
    </w:p>
    <w:p w:rsidR="000F2E2F" w:rsidRPr="00785EBF" w:rsidRDefault="000F2E2F" w:rsidP="002C57B5">
      <w:pPr>
        <w:spacing w:after="0" w:line="240" w:lineRule="auto"/>
        <w:ind w:left="-142" w:firstLine="708"/>
        <w:jc w:val="both"/>
        <w:rPr>
          <w:rFonts w:ascii="Times New Roman" w:hAnsi="Times New Roman"/>
          <w:sz w:val="24"/>
          <w:szCs w:val="24"/>
          <w:lang w:val="uk-UA"/>
        </w:rPr>
      </w:pPr>
    </w:p>
    <w:p w:rsidR="002C57B5" w:rsidRPr="009614AC" w:rsidRDefault="002C57B5" w:rsidP="002C57B5">
      <w:pPr>
        <w:shd w:val="clear" w:color="auto" w:fill="FFFFFF"/>
        <w:spacing w:after="0" w:line="240" w:lineRule="auto"/>
        <w:ind w:left="-142" w:firstLine="709"/>
        <w:jc w:val="both"/>
        <w:rPr>
          <w:rFonts w:ascii="Times New Roman" w:hAnsi="Times New Roman"/>
          <w:sz w:val="24"/>
          <w:szCs w:val="24"/>
          <w:lang w:val="uk-UA"/>
        </w:rPr>
      </w:pPr>
      <w:r w:rsidRPr="009614AC">
        <w:rPr>
          <w:rFonts w:ascii="Times New Roman" w:hAnsi="Times New Roman"/>
          <w:sz w:val="24"/>
          <w:szCs w:val="24"/>
          <w:lang w:val="uk-UA"/>
        </w:rPr>
        <w:t>Згідно з Базовими показниками роботи суду, с</w:t>
      </w:r>
      <w:r w:rsidRPr="009614AC">
        <w:rPr>
          <w:rFonts w:ascii="Times New Roman" w:hAnsi="Times New Roman"/>
          <w:sz w:val="24"/>
          <w:szCs w:val="24"/>
          <w:lang w:val="uk-UA" w:eastAsia="uk-UA"/>
        </w:rPr>
        <w:t xml:space="preserve">ередня кількість справ та матеріалів, що перебувала  на розгляді в звітному періоді, в розрахунку на одного суддю становить </w:t>
      </w:r>
      <w:r w:rsidR="00E05832">
        <w:rPr>
          <w:rFonts w:ascii="Times New Roman" w:hAnsi="Times New Roman"/>
          <w:b/>
          <w:sz w:val="24"/>
          <w:szCs w:val="24"/>
          <w:lang w:val="uk-UA" w:eastAsia="uk-UA"/>
        </w:rPr>
        <w:t>414</w:t>
      </w:r>
      <w:r w:rsidRPr="009614AC">
        <w:rPr>
          <w:rFonts w:ascii="Times New Roman" w:hAnsi="Times New Roman"/>
          <w:b/>
          <w:sz w:val="24"/>
          <w:szCs w:val="24"/>
          <w:lang w:val="uk-UA" w:eastAsia="uk-UA"/>
        </w:rPr>
        <w:t xml:space="preserve"> </w:t>
      </w:r>
      <w:r w:rsidRPr="009614AC">
        <w:rPr>
          <w:rFonts w:ascii="Times New Roman" w:hAnsi="Times New Roman"/>
          <w:sz w:val="24"/>
          <w:szCs w:val="24"/>
          <w:lang w:val="uk-UA" w:eastAsia="uk-UA"/>
        </w:rPr>
        <w:t xml:space="preserve">справ та матеріалів, що на </w:t>
      </w:r>
      <w:r w:rsidR="00E05832">
        <w:rPr>
          <w:rFonts w:ascii="Times New Roman" w:hAnsi="Times New Roman"/>
          <w:b/>
          <w:sz w:val="24"/>
          <w:szCs w:val="24"/>
          <w:lang w:val="uk-UA" w:eastAsia="uk-UA"/>
        </w:rPr>
        <w:t>35,1</w:t>
      </w:r>
      <w:r w:rsidRPr="009614AC">
        <w:rPr>
          <w:rFonts w:ascii="Times New Roman" w:hAnsi="Times New Roman"/>
          <w:b/>
          <w:sz w:val="24"/>
          <w:szCs w:val="24"/>
          <w:lang w:val="uk-UA" w:eastAsia="uk-UA"/>
        </w:rPr>
        <w:t>%</w:t>
      </w:r>
      <w:r w:rsidRPr="009614AC">
        <w:rPr>
          <w:rFonts w:ascii="Times New Roman" w:hAnsi="Times New Roman"/>
          <w:sz w:val="24"/>
          <w:szCs w:val="24"/>
          <w:lang w:val="uk-UA" w:eastAsia="uk-UA"/>
        </w:rPr>
        <w:t xml:space="preserve"> </w:t>
      </w:r>
      <w:r w:rsidR="00E05832">
        <w:rPr>
          <w:rFonts w:ascii="Times New Roman" w:hAnsi="Times New Roman"/>
          <w:sz w:val="24"/>
          <w:szCs w:val="24"/>
          <w:lang w:val="uk-UA" w:eastAsia="uk-UA"/>
        </w:rPr>
        <w:t>менше</w:t>
      </w:r>
      <w:r w:rsidRPr="009614AC">
        <w:rPr>
          <w:rFonts w:ascii="Times New Roman" w:hAnsi="Times New Roman"/>
          <w:sz w:val="24"/>
          <w:szCs w:val="24"/>
          <w:lang w:val="uk-UA" w:eastAsia="uk-UA"/>
        </w:rPr>
        <w:t xml:space="preserve">, ніж у </w:t>
      </w:r>
      <w:r w:rsidRPr="009614AC">
        <w:rPr>
          <w:rFonts w:ascii="Times New Roman" w:hAnsi="Times New Roman"/>
          <w:sz w:val="24"/>
          <w:szCs w:val="24"/>
          <w:lang w:val="uk-UA"/>
        </w:rPr>
        <w:t>першому півріччі 20</w:t>
      </w:r>
      <w:r w:rsidR="004454FA">
        <w:rPr>
          <w:rFonts w:ascii="Times New Roman" w:hAnsi="Times New Roman"/>
          <w:sz w:val="24"/>
          <w:szCs w:val="24"/>
          <w:lang w:val="uk-UA"/>
        </w:rPr>
        <w:t>2</w:t>
      </w:r>
      <w:r w:rsidR="00E05832">
        <w:rPr>
          <w:rFonts w:ascii="Times New Roman" w:hAnsi="Times New Roman"/>
          <w:sz w:val="24"/>
          <w:szCs w:val="24"/>
          <w:lang w:val="uk-UA"/>
        </w:rPr>
        <w:t>1</w:t>
      </w:r>
      <w:r w:rsidRPr="009614AC">
        <w:rPr>
          <w:rFonts w:ascii="Times New Roman" w:hAnsi="Times New Roman"/>
          <w:sz w:val="24"/>
          <w:szCs w:val="24"/>
          <w:lang w:val="uk-UA"/>
        </w:rPr>
        <w:t xml:space="preserve"> року (</w:t>
      </w:r>
      <w:r w:rsidR="00E05832">
        <w:rPr>
          <w:rFonts w:ascii="Times New Roman" w:hAnsi="Times New Roman"/>
          <w:b/>
          <w:sz w:val="24"/>
          <w:szCs w:val="24"/>
          <w:lang w:val="uk-UA" w:eastAsia="uk-UA"/>
        </w:rPr>
        <w:t>638</w:t>
      </w:r>
      <w:r w:rsidRPr="009614AC">
        <w:rPr>
          <w:rFonts w:ascii="Times New Roman" w:hAnsi="Times New Roman"/>
          <w:sz w:val="24"/>
          <w:szCs w:val="24"/>
          <w:lang w:val="uk-UA"/>
        </w:rPr>
        <w:t>).</w:t>
      </w:r>
    </w:p>
    <w:p w:rsidR="00340738" w:rsidRPr="00785EBF" w:rsidRDefault="00340738" w:rsidP="002C57B5">
      <w:pPr>
        <w:spacing w:after="0" w:line="240" w:lineRule="auto"/>
        <w:jc w:val="center"/>
        <w:rPr>
          <w:rFonts w:ascii="Times New Roman" w:hAnsi="Times New Roman"/>
          <w:b/>
          <w:sz w:val="24"/>
          <w:szCs w:val="24"/>
          <w:lang w:val="uk-UA"/>
        </w:rPr>
      </w:pPr>
    </w:p>
    <w:p w:rsidR="002C57B5"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адміністративних справ</w:t>
      </w:r>
    </w:p>
    <w:p w:rsidR="00D804FC" w:rsidRPr="00785EBF" w:rsidRDefault="00D804FC"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У першому півріччі 20</w:t>
      </w:r>
      <w:r w:rsidR="00C830ED">
        <w:rPr>
          <w:rFonts w:ascii="Times New Roman" w:hAnsi="Times New Roman"/>
          <w:sz w:val="24"/>
          <w:szCs w:val="24"/>
          <w:lang w:val="uk-UA"/>
        </w:rPr>
        <w:t>2</w:t>
      </w:r>
      <w:r w:rsidR="00E05832">
        <w:rPr>
          <w:rFonts w:ascii="Times New Roman" w:hAnsi="Times New Roman"/>
          <w:sz w:val="24"/>
          <w:szCs w:val="24"/>
          <w:lang w:val="uk-UA"/>
        </w:rPr>
        <w:t>2</w:t>
      </w:r>
      <w:r w:rsidRPr="009614AC">
        <w:rPr>
          <w:rFonts w:ascii="Times New Roman" w:hAnsi="Times New Roman"/>
          <w:sz w:val="24"/>
          <w:szCs w:val="24"/>
          <w:lang w:val="uk-UA"/>
        </w:rPr>
        <w:t xml:space="preserve"> року на розгляді в Запорізькому окружному адміністративному суді перебувало </w:t>
      </w:r>
      <w:r w:rsidR="00E05832">
        <w:rPr>
          <w:rFonts w:ascii="Times New Roman" w:hAnsi="Times New Roman"/>
          <w:b/>
          <w:sz w:val="24"/>
          <w:szCs w:val="24"/>
          <w:lang w:val="uk-UA"/>
        </w:rPr>
        <w:t>6750</w:t>
      </w:r>
      <w:r w:rsidRPr="009614AC">
        <w:rPr>
          <w:rFonts w:ascii="Times New Roman" w:hAnsi="Times New Roman"/>
          <w:sz w:val="24"/>
          <w:szCs w:val="24"/>
          <w:lang w:val="uk-UA"/>
        </w:rPr>
        <w:t xml:space="preserve"> справ, з яких </w:t>
      </w:r>
      <w:r w:rsidR="00E05832">
        <w:rPr>
          <w:rFonts w:ascii="Times New Roman" w:hAnsi="Times New Roman"/>
          <w:b/>
          <w:sz w:val="24"/>
          <w:szCs w:val="24"/>
          <w:lang w:val="uk-UA"/>
        </w:rPr>
        <w:t>3699</w:t>
      </w:r>
      <w:r w:rsidR="00C830ED" w:rsidRPr="009614AC">
        <w:rPr>
          <w:rFonts w:ascii="Times New Roman" w:hAnsi="Times New Roman"/>
          <w:sz w:val="24"/>
          <w:szCs w:val="24"/>
          <w:lang w:val="uk-UA"/>
        </w:rPr>
        <w:t xml:space="preserve"> справ надійшли на розгляд у звітному періоді</w:t>
      </w:r>
      <w:r w:rsidR="00C830ED">
        <w:rPr>
          <w:rFonts w:ascii="Times New Roman" w:hAnsi="Times New Roman"/>
          <w:sz w:val="24"/>
          <w:szCs w:val="24"/>
          <w:lang w:val="uk-UA"/>
        </w:rPr>
        <w:t>,</w:t>
      </w:r>
      <w:r w:rsidR="00C830ED" w:rsidRPr="009614AC">
        <w:rPr>
          <w:rFonts w:ascii="Times New Roman" w:hAnsi="Times New Roman"/>
          <w:sz w:val="24"/>
          <w:szCs w:val="24"/>
          <w:lang w:val="uk-UA"/>
        </w:rPr>
        <w:t xml:space="preserve"> що на </w:t>
      </w:r>
      <w:r w:rsidR="000568E5">
        <w:rPr>
          <w:rFonts w:ascii="Times New Roman" w:hAnsi="Times New Roman"/>
          <w:b/>
          <w:sz w:val="24"/>
          <w:szCs w:val="24"/>
          <w:lang w:val="uk-UA"/>
        </w:rPr>
        <w:t>2</w:t>
      </w:r>
      <w:r w:rsidR="00E05832">
        <w:rPr>
          <w:rFonts w:ascii="Times New Roman" w:hAnsi="Times New Roman"/>
          <w:b/>
          <w:sz w:val="24"/>
          <w:szCs w:val="24"/>
          <w:lang w:val="uk-UA"/>
        </w:rPr>
        <w:t>4</w:t>
      </w:r>
      <w:r w:rsidR="000568E5">
        <w:rPr>
          <w:rFonts w:ascii="Times New Roman" w:hAnsi="Times New Roman"/>
          <w:b/>
          <w:sz w:val="24"/>
          <w:szCs w:val="24"/>
          <w:lang w:val="uk-UA"/>
        </w:rPr>
        <w:t>,</w:t>
      </w:r>
      <w:r w:rsidR="00E05832">
        <w:rPr>
          <w:rFonts w:ascii="Times New Roman" w:hAnsi="Times New Roman"/>
          <w:b/>
          <w:sz w:val="24"/>
          <w:szCs w:val="24"/>
          <w:lang w:val="uk-UA"/>
        </w:rPr>
        <w:t>6</w:t>
      </w:r>
      <w:r w:rsidR="00C830ED" w:rsidRPr="009614AC">
        <w:rPr>
          <w:rFonts w:ascii="Times New Roman" w:hAnsi="Times New Roman"/>
          <w:sz w:val="24"/>
          <w:szCs w:val="24"/>
          <w:lang w:val="uk-UA"/>
        </w:rPr>
        <w:t xml:space="preserve">% </w:t>
      </w:r>
      <w:r w:rsidR="00E05832">
        <w:rPr>
          <w:rFonts w:ascii="Times New Roman" w:hAnsi="Times New Roman"/>
          <w:sz w:val="24"/>
          <w:szCs w:val="24"/>
          <w:lang w:val="uk-UA"/>
        </w:rPr>
        <w:t>менше</w:t>
      </w:r>
      <w:r w:rsidR="00C830ED" w:rsidRPr="009614AC">
        <w:rPr>
          <w:rFonts w:ascii="Times New Roman" w:hAnsi="Times New Roman"/>
          <w:sz w:val="24"/>
          <w:szCs w:val="24"/>
          <w:lang w:val="uk-UA"/>
        </w:rPr>
        <w:t>, ніж у першому півріччі 20</w:t>
      </w:r>
      <w:r w:rsidR="000568E5">
        <w:rPr>
          <w:rFonts w:ascii="Times New Roman" w:hAnsi="Times New Roman"/>
          <w:sz w:val="24"/>
          <w:szCs w:val="24"/>
          <w:lang w:val="uk-UA"/>
        </w:rPr>
        <w:t>2</w:t>
      </w:r>
      <w:r w:rsidR="00E05832">
        <w:rPr>
          <w:rFonts w:ascii="Times New Roman" w:hAnsi="Times New Roman"/>
          <w:sz w:val="24"/>
          <w:szCs w:val="24"/>
          <w:lang w:val="uk-UA"/>
        </w:rPr>
        <w:t>1</w:t>
      </w:r>
      <w:r w:rsidR="00C830ED" w:rsidRPr="009614AC">
        <w:rPr>
          <w:rFonts w:ascii="Times New Roman" w:hAnsi="Times New Roman"/>
          <w:sz w:val="24"/>
          <w:szCs w:val="24"/>
          <w:lang w:val="uk-UA"/>
        </w:rPr>
        <w:t xml:space="preserve"> року (</w:t>
      </w:r>
      <w:r w:rsidR="00E05832">
        <w:rPr>
          <w:rFonts w:ascii="Times New Roman" w:hAnsi="Times New Roman"/>
          <w:b/>
          <w:sz w:val="24"/>
          <w:szCs w:val="24"/>
          <w:lang w:val="uk-UA"/>
        </w:rPr>
        <w:t>4904</w:t>
      </w:r>
      <w:r w:rsidR="00C830ED" w:rsidRPr="009614AC">
        <w:rPr>
          <w:rFonts w:ascii="Times New Roman" w:hAnsi="Times New Roman"/>
          <w:sz w:val="24"/>
          <w:szCs w:val="24"/>
          <w:lang w:val="uk-UA"/>
        </w:rPr>
        <w:t xml:space="preserve"> справ</w:t>
      </w:r>
      <w:r w:rsidR="000568E5">
        <w:rPr>
          <w:rFonts w:ascii="Times New Roman" w:hAnsi="Times New Roman"/>
          <w:sz w:val="24"/>
          <w:szCs w:val="24"/>
          <w:lang w:val="uk-UA"/>
        </w:rPr>
        <w:t>и</w:t>
      </w:r>
      <w:r w:rsidR="00C830ED" w:rsidRPr="009614AC">
        <w:rPr>
          <w:rFonts w:ascii="Times New Roman" w:hAnsi="Times New Roman"/>
          <w:sz w:val="24"/>
          <w:szCs w:val="24"/>
          <w:lang w:val="uk-UA"/>
        </w:rPr>
        <w:t>).</w:t>
      </w:r>
      <w:r w:rsidR="00C830ED">
        <w:rPr>
          <w:rFonts w:ascii="Times New Roman" w:hAnsi="Times New Roman"/>
          <w:sz w:val="24"/>
          <w:szCs w:val="24"/>
          <w:lang w:val="uk-UA"/>
        </w:rPr>
        <w:t xml:space="preserve"> З</w:t>
      </w:r>
      <w:r w:rsidRPr="009614AC">
        <w:rPr>
          <w:rFonts w:ascii="Times New Roman" w:hAnsi="Times New Roman"/>
          <w:sz w:val="24"/>
          <w:szCs w:val="24"/>
          <w:lang w:val="uk-UA"/>
        </w:rPr>
        <w:t xml:space="preserve">алишок нерозглянутих справ на початок звітного періоду становив </w:t>
      </w:r>
      <w:r w:rsidR="000568E5">
        <w:rPr>
          <w:rFonts w:ascii="Times New Roman" w:hAnsi="Times New Roman"/>
          <w:b/>
          <w:sz w:val="24"/>
          <w:szCs w:val="24"/>
          <w:lang w:val="uk-UA"/>
        </w:rPr>
        <w:t>2458</w:t>
      </w:r>
      <w:r w:rsidRPr="009614AC">
        <w:rPr>
          <w:rFonts w:ascii="Times New Roman" w:hAnsi="Times New Roman"/>
          <w:sz w:val="24"/>
          <w:szCs w:val="24"/>
          <w:lang w:val="uk-UA"/>
        </w:rPr>
        <w:t xml:space="preserve"> справ</w:t>
      </w:r>
      <w:r w:rsidR="009F395B">
        <w:rPr>
          <w:rFonts w:ascii="Times New Roman" w:hAnsi="Times New Roman"/>
          <w:sz w:val="24"/>
          <w:szCs w:val="24"/>
          <w:lang w:val="uk-UA"/>
        </w:rPr>
        <w:t>.</w:t>
      </w:r>
      <w:r w:rsidRPr="009614AC">
        <w:rPr>
          <w:rFonts w:ascii="Times New Roman" w:hAnsi="Times New Roman"/>
          <w:sz w:val="24"/>
          <w:szCs w:val="24"/>
          <w:lang w:val="uk-UA"/>
        </w:rPr>
        <w:t xml:space="preserve"> </w:t>
      </w:r>
    </w:p>
    <w:p w:rsidR="002C57B5" w:rsidRPr="009614AC" w:rsidRDefault="002C57B5" w:rsidP="00440FE3">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Із справ, що перебували на розгляді у першому півріччі 20</w:t>
      </w:r>
      <w:r w:rsidR="009F395B">
        <w:rPr>
          <w:rFonts w:ascii="Times New Roman" w:hAnsi="Times New Roman"/>
          <w:sz w:val="24"/>
          <w:szCs w:val="24"/>
          <w:lang w:val="uk-UA"/>
        </w:rPr>
        <w:t>2</w:t>
      </w:r>
      <w:r w:rsidR="00E05832">
        <w:rPr>
          <w:rFonts w:ascii="Times New Roman" w:hAnsi="Times New Roman"/>
          <w:sz w:val="24"/>
          <w:szCs w:val="24"/>
          <w:lang w:val="uk-UA"/>
        </w:rPr>
        <w:t>2</w:t>
      </w:r>
      <w:r w:rsidRPr="009614AC">
        <w:rPr>
          <w:rFonts w:ascii="Times New Roman" w:hAnsi="Times New Roman"/>
          <w:sz w:val="24"/>
          <w:szCs w:val="24"/>
          <w:lang w:val="uk-UA"/>
        </w:rPr>
        <w:t xml:space="preserve">року, провадження було закінчено по </w:t>
      </w:r>
      <w:r w:rsidR="00DD0EE8">
        <w:rPr>
          <w:rFonts w:ascii="Times New Roman" w:hAnsi="Times New Roman"/>
          <w:b/>
          <w:sz w:val="24"/>
          <w:szCs w:val="24"/>
          <w:lang w:val="uk-UA"/>
        </w:rPr>
        <w:t>3939</w:t>
      </w:r>
      <w:r w:rsidRPr="009614AC">
        <w:rPr>
          <w:rFonts w:ascii="Times New Roman" w:hAnsi="Times New Roman"/>
          <w:sz w:val="24"/>
          <w:szCs w:val="24"/>
          <w:lang w:val="uk-UA"/>
        </w:rPr>
        <w:t xml:space="preserve"> справ</w:t>
      </w:r>
      <w:r w:rsidR="00861730" w:rsidRPr="009614AC">
        <w:rPr>
          <w:rFonts w:ascii="Times New Roman" w:hAnsi="Times New Roman"/>
          <w:sz w:val="24"/>
          <w:szCs w:val="24"/>
          <w:lang w:val="uk-UA"/>
        </w:rPr>
        <w:t>ам</w:t>
      </w:r>
      <w:r w:rsidR="00947721">
        <w:rPr>
          <w:rFonts w:ascii="Times New Roman" w:hAnsi="Times New Roman"/>
          <w:sz w:val="24"/>
          <w:szCs w:val="24"/>
          <w:lang w:val="uk-UA"/>
        </w:rPr>
        <w:t xml:space="preserve"> (</w:t>
      </w:r>
      <w:r w:rsidR="00DD0EE8">
        <w:rPr>
          <w:rFonts w:ascii="Times New Roman" w:hAnsi="Times New Roman"/>
          <w:sz w:val="24"/>
          <w:szCs w:val="24"/>
          <w:lang w:val="uk-UA"/>
        </w:rPr>
        <w:t>58</w:t>
      </w:r>
      <w:r w:rsidR="00947721">
        <w:rPr>
          <w:rFonts w:ascii="Times New Roman" w:hAnsi="Times New Roman"/>
          <w:sz w:val="24"/>
          <w:szCs w:val="24"/>
          <w:lang w:val="uk-UA"/>
        </w:rPr>
        <w:t>,</w:t>
      </w:r>
      <w:r w:rsidR="00DD0EE8">
        <w:rPr>
          <w:rFonts w:ascii="Times New Roman" w:hAnsi="Times New Roman"/>
          <w:sz w:val="24"/>
          <w:szCs w:val="24"/>
          <w:lang w:val="uk-UA"/>
        </w:rPr>
        <w:t>4</w:t>
      </w:r>
      <w:r w:rsidR="00947721">
        <w:rPr>
          <w:rFonts w:ascii="Times New Roman" w:hAnsi="Times New Roman"/>
          <w:sz w:val="24"/>
          <w:szCs w:val="24"/>
          <w:lang w:val="uk-UA"/>
        </w:rPr>
        <w:t xml:space="preserve">% </w:t>
      </w:r>
      <w:r w:rsidR="00947721" w:rsidRPr="009614AC">
        <w:rPr>
          <w:rFonts w:ascii="Times New Roman" w:hAnsi="Times New Roman"/>
          <w:sz w:val="24"/>
          <w:szCs w:val="24"/>
          <w:lang w:val="uk-UA" w:eastAsia="uk-UA"/>
        </w:rPr>
        <w:t xml:space="preserve">від загальної кількості адміністративних справ, які </w:t>
      </w:r>
      <w:r w:rsidR="00947721">
        <w:rPr>
          <w:rFonts w:ascii="Times New Roman" w:hAnsi="Times New Roman"/>
          <w:sz w:val="24"/>
          <w:szCs w:val="24"/>
          <w:lang w:val="uk-UA" w:eastAsia="uk-UA"/>
        </w:rPr>
        <w:t>перебували в провадженні суду у звітному періоді</w:t>
      </w:r>
      <w:r w:rsidR="00947721">
        <w:rPr>
          <w:rFonts w:ascii="Times New Roman" w:hAnsi="Times New Roman"/>
          <w:sz w:val="24"/>
          <w:szCs w:val="24"/>
          <w:lang w:val="uk-UA"/>
        </w:rPr>
        <w:t>)</w:t>
      </w:r>
      <w:r w:rsidRPr="009614AC">
        <w:rPr>
          <w:rFonts w:ascii="Times New Roman" w:hAnsi="Times New Roman"/>
          <w:sz w:val="24"/>
          <w:szCs w:val="24"/>
          <w:lang w:val="uk-UA"/>
        </w:rPr>
        <w:t xml:space="preserve">, </w:t>
      </w:r>
      <w:r w:rsidR="00440FE3">
        <w:rPr>
          <w:rFonts w:ascii="Times New Roman" w:hAnsi="Times New Roman"/>
          <w:sz w:val="24"/>
          <w:szCs w:val="24"/>
          <w:lang w:val="uk-UA"/>
        </w:rPr>
        <w:t>з них п</w:t>
      </w:r>
      <w:r w:rsidRPr="009614AC">
        <w:rPr>
          <w:rFonts w:ascii="Times New Roman" w:hAnsi="Times New Roman"/>
          <w:sz w:val="24"/>
          <w:szCs w:val="24"/>
          <w:lang w:val="uk-UA"/>
        </w:rPr>
        <w:t xml:space="preserve">рийнято </w:t>
      </w:r>
      <w:r w:rsidR="00DD0EE8">
        <w:rPr>
          <w:rFonts w:ascii="Times New Roman" w:hAnsi="Times New Roman"/>
          <w:b/>
          <w:sz w:val="24"/>
          <w:szCs w:val="24"/>
          <w:lang w:val="uk-UA"/>
        </w:rPr>
        <w:t>3580</w:t>
      </w:r>
      <w:r w:rsidRPr="009614AC">
        <w:rPr>
          <w:rFonts w:ascii="Times New Roman" w:hAnsi="Times New Roman"/>
          <w:sz w:val="24"/>
          <w:szCs w:val="24"/>
          <w:lang w:val="uk-UA"/>
        </w:rPr>
        <w:t xml:space="preserve"> рішен</w:t>
      </w:r>
      <w:r w:rsidR="00DD0EE8">
        <w:rPr>
          <w:rFonts w:ascii="Times New Roman" w:hAnsi="Times New Roman"/>
          <w:sz w:val="24"/>
          <w:szCs w:val="24"/>
          <w:lang w:val="uk-UA"/>
        </w:rPr>
        <w:t>ь</w:t>
      </w:r>
      <w:r w:rsidRPr="009614AC">
        <w:rPr>
          <w:rFonts w:ascii="Times New Roman" w:hAnsi="Times New Roman"/>
          <w:sz w:val="24"/>
          <w:szCs w:val="24"/>
          <w:lang w:val="uk-UA"/>
        </w:rPr>
        <w:t xml:space="preserve"> про задоволення позову (</w:t>
      </w:r>
      <w:r w:rsidR="00DD0EE8">
        <w:rPr>
          <w:rFonts w:ascii="Times New Roman" w:hAnsi="Times New Roman"/>
          <w:sz w:val="24"/>
          <w:szCs w:val="24"/>
          <w:lang w:val="uk-UA"/>
        </w:rPr>
        <w:t>90,9</w:t>
      </w:r>
      <w:r w:rsidRPr="009614AC">
        <w:rPr>
          <w:rFonts w:ascii="Times New Roman" w:hAnsi="Times New Roman"/>
          <w:sz w:val="24"/>
          <w:szCs w:val="24"/>
          <w:lang w:val="uk-UA"/>
        </w:rPr>
        <w:t xml:space="preserve">% від загальної кількості </w:t>
      </w:r>
      <w:r w:rsidR="0082383A">
        <w:rPr>
          <w:rFonts w:ascii="Times New Roman" w:hAnsi="Times New Roman"/>
          <w:sz w:val="24"/>
          <w:szCs w:val="24"/>
          <w:lang w:val="uk-UA"/>
        </w:rPr>
        <w:t xml:space="preserve">судових </w:t>
      </w:r>
      <w:r w:rsidRPr="009614AC">
        <w:rPr>
          <w:rFonts w:ascii="Times New Roman" w:hAnsi="Times New Roman"/>
          <w:sz w:val="24"/>
          <w:szCs w:val="24"/>
          <w:lang w:val="uk-UA"/>
        </w:rPr>
        <w:t>рішень</w:t>
      </w:r>
      <w:r w:rsidR="0082383A">
        <w:rPr>
          <w:rFonts w:ascii="Times New Roman" w:hAnsi="Times New Roman"/>
          <w:sz w:val="24"/>
          <w:szCs w:val="24"/>
          <w:lang w:val="uk-UA"/>
        </w:rPr>
        <w:t>).</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Залишок нерозглянутих справ на кінець звітного періоду складає </w:t>
      </w:r>
      <w:r w:rsidR="0082383A">
        <w:rPr>
          <w:rFonts w:ascii="Times New Roman" w:hAnsi="Times New Roman"/>
          <w:b/>
          <w:sz w:val="24"/>
          <w:szCs w:val="24"/>
          <w:lang w:val="uk-UA"/>
        </w:rPr>
        <w:t>2811</w:t>
      </w:r>
      <w:r w:rsidRPr="009614AC">
        <w:rPr>
          <w:rFonts w:ascii="Times New Roman" w:hAnsi="Times New Roman"/>
          <w:sz w:val="24"/>
          <w:szCs w:val="24"/>
          <w:lang w:val="uk-UA"/>
        </w:rPr>
        <w:t xml:space="preserve"> справ</w:t>
      </w:r>
      <w:r w:rsidR="00F77EF9" w:rsidRPr="009614AC">
        <w:rPr>
          <w:rFonts w:ascii="Times New Roman" w:hAnsi="Times New Roman"/>
          <w:sz w:val="24"/>
          <w:szCs w:val="24"/>
          <w:lang w:val="uk-UA"/>
        </w:rPr>
        <w:t>.</w:t>
      </w:r>
    </w:p>
    <w:p w:rsidR="002C57B5" w:rsidRPr="00D91189" w:rsidRDefault="002C57B5" w:rsidP="002C57B5">
      <w:pPr>
        <w:spacing w:after="0" w:line="240" w:lineRule="auto"/>
        <w:ind w:left="709"/>
        <w:jc w:val="both"/>
        <w:rPr>
          <w:rFonts w:ascii="Times New Roman" w:hAnsi="Times New Roman"/>
          <w:sz w:val="24"/>
          <w:szCs w:val="24"/>
          <w:lang w:val="uk-UA"/>
        </w:rPr>
      </w:pPr>
    </w:p>
    <w:p w:rsidR="002015BA" w:rsidRDefault="002015BA" w:rsidP="000001E9">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Справи, розглянуті із фіксуванням судового процесу технічними засобами – 33;</w:t>
      </w:r>
    </w:p>
    <w:p w:rsidR="002015BA" w:rsidRDefault="002015BA" w:rsidP="002015BA">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Справи, розглянуті під час підготовчого провадження – 19;</w:t>
      </w:r>
    </w:p>
    <w:p w:rsidR="00786862" w:rsidRDefault="00786862" w:rsidP="00786862">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Справи, розглянуті у порядку письмового провадження – 1679;</w:t>
      </w:r>
    </w:p>
    <w:p w:rsidR="00786862" w:rsidRDefault="00786862" w:rsidP="00786862">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Справи, розглянуті у спрощеному провадженні – 1706;</w:t>
      </w:r>
    </w:p>
    <w:p w:rsidR="00194861" w:rsidRPr="00D91189" w:rsidRDefault="00194861" w:rsidP="00786862">
      <w:pPr>
        <w:pStyle w:val="a3"/>
        <w:spacing w:after="0" w:line="240" w:lineRule="auto"/>
        <w:ind w:left="0" w:firstLine="567"/>
        <w:jc w:val="both"/>
        <w:rPr>
          <w:rFonts w:ascii="Times New Roman" w:hAnsi="Times New Roman"/>
          <w:sz w:val="24"/>
          <w:szCs w:val="24"/>
        </w:rPr>
      </w:pPr>
    </w:p>
    <w:p w:rsidR="00194861" w:rsidRPr="005E4082" w:rsidRDefault="00194861" w:rsidP="00785EBF">
      <w:pPr>
        <w:pStyle w:val="a3"/>
        <w:spacing w:after="0" w:line="240" w:lineRule="auto"/>
        <w:ind w:left="0" w:firstLine="567"/>
        <w:jc w:val="center"/>
        <w:rPr>
          <w:rFonts w:ascii="Times New Roman" w:hAnsi="Times New Roman"/>
          <w:b/>
          <w:sz w:val="24"/>
          <w:szCs w:val="24"/>
        </w:rPr>
      </w:pPr>
      <w:r w:rsidRPr="005E4082">
        <w:rPr>
          <w:rFonts w:ascii="Times New Roman" w:hAnsi="Times New Roman"/>
          <w:b/>
          <w:sz w:val="24"/>
          <w:szCs w:val="24"/>
        </w:rPr>
        <w:t xml:space="preserve">Загальна тривалість перебування </w:t>
      </w:r>
      <w:r w:rsidR="005E4082" w:rsidRPr="005E4082">
        <w:rPr>
          <w:rFonts w:ascii="Times New Roman" w:hAnsi="Times New Roman"/>
          <w:b/>
          <w:sz w:val="24"/>
          <w:szCs w:val="24"/>
        </w:rPr>
        <w:t>адміністративних справ та матеріалів у суді по яким закінчено провадження</w:t>
      </w:r>
    </w:p>
    <w:tbl>
      <w:tblPr>
        <w:tblW w:w="9723" w:type="dxa"/>
        <w:tblInd w:w="95" w:type="dxa"/>
        <w:tblLook w:val="04A0"/>
      </w:tblPr>
      <w:tblGrid>
        <w:gridCol w:w="7295"/>
        <w:gridCol w:w="2428"/>
      </w:tblGrid>
      <w:tr w:rsidR="005E4082" w:rsidRPr="005E4082" w:rsidTr="00D91189">
        <w:trPr>
          <w:trHeight w:val="429"/>
        </w:trPr>
        <w:tc>
          <w:tcPr>
            <w:tcW w:w="729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4082" w:rsidRPr="005E4082" w:rsidRDefault="005E4082" w:rsidP="005E4082">
            <w:pPr>
              <w:spacing w:after="0" w:line="240" w:lineRule="auto"/>
              <w:rPr>
                <w:rFonts w:ascii="Times New Roman" w:hAnsi="Times New Roman" w:cs="Times New Roman"/>
                <w:i/>
                <w:iCs/>
                <w:sz w:val="24"/>
                <w:szCs w:val="24"/>
                <w:lang w:val="uk-UA" w:eastAsia="uk-UA"/>
              </w:rPr>
            </w:pPr>
            <w:r w:rsidRPr="005E4082">
              <w:rPr>
                <w:rFonts w:ascii="Times New Roman" w:hAnsi="Times New Roman" w:cs="Times New Roman"/>
                <w:i/>
                <w:iCs/>
                <w:sz w:val="24"/>
                <w:szCs w:val="24"/>
                <w:lang w:val="uk-UA" w:eastAsia="uk-UA"/>
              </w:rPr>
              <w:t>до 3 міс. включно</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5E4082" w:rsidRPr="005E4082" w:rsidRDefault="005E4082" w:rsidP="005E4082">
            <w:pPr>
              <w:spacing w:after="0" w:line="240" w:lineRule="auto"/>
              <w:jc w:val="right"/>
              <w:rPr>
                <w:rFonts w:ascii="Times New Roman" w:hAnsi="Times New Roman" w:cs="Times New Roman"/>
                <w:color w:val="000000"/>
                <w:sz w:val="24"/>
                <w:szCs w:val="24"/>
                <w:lang w:val="uk-UA" w:eastAsia="uk-UA"/>
              </w:rPr>
            </w:pPr>
            <w:r w:rsidRPr="005E4082">
              <w:rPr>
                <w:rFonts w:ascii="Times New Roman" w:hAnsi="Times New Roman" w:cs="Times New Roman"/>
                <w:color w:val="000000"/>
                <w:sz w:val="24"/>
                <w:szCs w:val="24"/>
                <w:lang w:val="uk-UA" w:eastAsia="uk-UA"/>
              </w:rPr>
              <w:t>2 560</w:t>
            </w:r>
          </w:p>
        </w:tc>
      </w:tr>
      <w:tr w:rsidR="005E4082" w:rsidRPr="005E4082" w:rsidTr="00D91189">
        <w:trPr>
          <w:trHeight w:val="429"/>
        </w:trPr>
        <w:tc>
          <w:tcPr>
            <w:tcW w:w="729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4082" w:rsidRPr="005E4082" w:rsidRDefault="005E4082" w:rsidP="005E4082">
            <w:pPr>
              <w:spacing w:after="0" w:line="240" w:lineRule="auto"/>
              <w:rPr>
                <w:rFonts w:ascii="Times New Roman" w:hAnsi="Times New Roman" w:cs="Times New Roman"/>
                <w:i/>
                <w:iCs/>
                <w:sz w:val="24"/>
                <w:szCs w:val="24"/>
                <w:lang w:val="uk-UA" w:eastAsia="uk-UA"/>
              </w:rPr>
            </w:pPr>
            <w:r w:rsidRPr="005E4082">
              <w:rPr>
                <w:rFonts w:ascii="Times New Roman" w:hAnsi="Times New Roman" w:cs="Times New Roman"/>
                <w:i/>
                <w:iCs/>
                <w:sz w:val="24"/>
                <w:szCs w:val="24"/>
                <w:lang w:val="uk-UA" w:eastAsia="uk-UA"/>
              </w:rPr>
              <w:t xml:space="preserve">понад 3 міс. до 1 року включно </w:t>
            </w:r>
          </w:p>
        </w:tc>
        <w:tc>
          <w:tcPr>
            <w:tcW w:w="2428" w:type="dxa"/>
            <w:tcBorders>
              <w:top w:val="nil"/>
              <w:left w:val="nil"/>
              <w:bottom w:val="single" w:sz="4" w:space="0" w:color="auto"/>
              <w:right w:val="single" w:sz="4" w:space="0" w:color="auto"/>
            </w:tcBorders>
            <w:shd w:val="clear" w:color="auto" w:fill="auto"/>
            <w:vAlign w:val="center"/>
            <w:hideMark/>
          </w:tcPr>
          <w:p w:rsidR="005E4082" w:rsidRPr="005E4082" w:rsidRDefault="005E4082" w:rsidP="005E4082">
            <w:pPr>
              <w:spacing w:after="0" w:line="240" w:lineRule="auto"/>
              <w:jc w:val="right"/>
              <w:rPr>
                <w:rFonts w:ascii="Times New Roman" w:hAnsi="Times New Roman" w:cs="Times New Roman"/>
                <w:color w:val="000000"/>
                <w:sz w:val="24"/>
                <w:szCs w:val="24"/>
                <w:lang w:val="uk-UA" w:eastAsia="uk-UA"/>
              </w:rPr>
            </w:pPr>
            <w:r w:rsidRPr="005E4082">
              <w:rPr>
                <w:rFonts w:ascii="Times New Roman" w:hAnsi="Times New Roman" w:cs="Times New Roman"/>
                <w:color w:val="000000"/>
                <w:sz w:val="24"/>
                <w:szCs w:val="24"/>
                <w:lang w:val="uk-UA" w:eastAsia="uk-UA"/>
              </w:rPr>
              <w:t>2 257</w:t>
            </w:r>
          </w:p>
        </w:tc>
      </w:tr>
      <w:tr w:rsidR="005E4082" w:rsidRPr="005E4082" w:rsidTr="00D91189">
        <w:trPr>
          <w:trHeight w:val="429"/>
        </w:trPr>
        <w:tc>
          <w:tcPr>
            <w:tcW w:w="729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4082" w:rsidRPr="005E4082" w:rsidRDefault="005E4082" w:rsidP="005E4082">
            <w:pPr>
              <w:spacing w:after="0" w:line="240" w:lineRule="auto"/>
              <w:rPr>
                <w:rFonts w:ascii="Times New Roman" w:hAnsi="Times New Roman" w:cs="Times New Roman"/>
                <w:i/>
                <w:iCs/>
                <w:sz w:val="24"/>
                <w:szCs w:val="24"/>
                <w:lang w:val="uk-UA" w:eastAsia="uk-UA"/>
              </w:rPr>
            </w:pPr>
            <w:r w:rsidRPr="005E4082">
              <w:rPr>
                <w:rFonts w:ascii="Times New Roman" w:hAnsi="Times New Roman" w:cs="Times New Roman"/>
                <w:i/>
                <w:iCs/>
                <w:sz w:val="24"/>
                <w:szCs w:val="24"/>
                <w:lang w:val="uk-UA" w:eastAsia="uk-UA"/>
              </w:rPr>
              <w:t>понад 1 рік до 2-х років включно</w:t>
            </w:r>
          </w:p>
        </w:tc>
        <w:tc>
          <w:tcPr>
            <w:tcW w:w="2428" w:type="dxa"/>
            <w:tcBorders>
              <w:top w:val="nil"/>
              <w:left w:val="nil"/>
              <w:bottom w:val="single" w:sz="4" w:space="0" w:color="auto"/>
              <w:right w:val="single" w:sz="4" w:space="0" w:color="auto"/>
            </w:tcBorders>
            <w:shd w:val="clear" w:color="auto" w:fill="auto"/>
            <w:vAlign w:val="center"/>
            <w:hideMark/>
          </w:tcPr>
          <w:p w:rsidR="005E4082" w:rsidRPr="005E4082" w:rsidRDefault="005E4082" w:rsidP="005E4082">
            <w:pPr>
              <w:spacing w:after="0" w:line="240" w:lineRule="auto"/>
              <w:jc w:val="right"/>
              <w:rPr>
                <w:rFonts w:ascii="Times New Roman" w:hAnsi="Times New Roman" w:cs="Times New Roman"/>
                <w:color w:val="000000"/>
                <w:sz w:val="24"/>
                <w:szCs w:val="24"/>
                <w:lang w:val="uk-UA" w:eastAsia="uk-UA"/>
              </w:rPr>
            </w:pPr>
            <w:r w:rsidRPr="005E4082">
              <w:rPr>
                <w:rFonts w:ascii="Times New Roman" w:hAnsi="Times New Roman" w:cs="Times New Roman"/>
                <w:color w:val="000000"/>
                <w:sz w:val="24"/>
                <w:szCs w:val="24"/>
                <w:lang w:val="uk-UA" w:eastAsia="uk-UA"/>
              </w:rPr>
              <w:t>51</w:t>
            </w:r>
          </w:p>
        </w:tc>
      </w:tr>
      <w:tr w:rsidR="005E4082" w:rsidRPr="005E4082" w:rsidTr="00D91189">
        <w:trPr>
          <w:trHeight w:val="429"/>
        </w:trPr>
        <w:tc>
          <w:tcPr>
            <w:tcW w:w="729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4082" w:rsidRPr="005E4082" w:rsidRDefault="005E4082" w:rsidP="005E4082">
            <w:pPr>
              <w:spacing w:after="0" w:line="240" w:lineRule="auto"/>
              <w:rPr>
                <w:rFonts w:ascii="Times New Roman" w:hAnsi="Times New Roman" w:cs="Times New Roman"/>
                <w:i/>
                <w:iCs/>
                <w:sz w:val="24"/>
                <w:szCs w:val="24"/>
                <w:lang w:val="uk-UA" w:eastAsia="uk-UA"/>
              </w:rPr>
            </w:pPr>
            <w:r w:rsidRPr="005E4082">
              <w:rPr>
                <w:rFonts w:ascii="Times New Roman" w:hAnsi="Times New Roman" w:cs="Times New Roman"/>
                <w:i/>
                <w:iCs/>
                <w:sz w:val="24"/>
                <w:szCs w:val="24"/>
                <w:lang w:val="uk-UA" w:eastAsia="uk-UA"/>
              </w:rPr>
              <w:t>понад 2-х років до   3-х років включно</w:t>
            </w:r>
          </w:p>
        </w:tc>
        <w:tc>
          <w:tcPr>
            <w:tcW w:w="2428" w:type="dxa"/>
            <w:tcBorders>
              <w:top w:val="nil"/>
              <w:left w:val="nil"/>
              <w:bottom w:val="single" w:sz="4" w:space="0" w:color="auto"/>
              <w:right w:val="single" w:sz="4" w:space="0" w:color="auto"/>
            </w:tcBorders>
            <w:shd w:val="clear" w:color="auto" w:fill="auto"/>
            <w:vAlign w:val="center"/>
            <w:hideMark/>
          </w:tcPr>
          <w:p w:rsidR="005E4082" w:rsidRPr="005E4082" w:rsidRDefault="005E4082" w:rsidP="005E4082">
            <w:pPr>
              <w:spacing w:after="0" w:line="240" w:lineRule="auto"/>
              <w:jc w:val="right"/>
              <w:rPr>
                <w:rFonts w:ascii="Times New Roman" w:hAnsi="Times New Roman" w:cs="Times New Roman"/>
                <w:color w:val="000000"/>
                <w:sz w:val="24"/>
                <w:szCs w:val="24"/>
                <w:lang w:val="uk-UA" w:eastAsia="uk-UA"/>
              </w:rPr>
            </w:pPr>
            <w:r w:rsidRPr="005E4082">
              <w:rPr>
                <w:rFonts w:ascii="Times New Roman" w:hAnsi="Times New Roman" w:cs="Times New Roman"/>
                <w:color w:val="000000"/>
                <w:sz w:val="24"/>
                <w:szCs w:val="24"/>
                <w:lang w:val="uk-UA" w:eastAsia="uk-UA"/>
              </w:rPr>
              <w:t>25</w:t>
            </w:r>
          </w:p>
        </w:tc>
      </w:tr>
      <w:tr w:rsidR="005E4082" w:rsidRPr="005E4082" w:rsidTr="00D91189">
        <w:trPr>
          <w:trHeight w:val="429"/>
        </w:trPr>
        <w:tc>
          <w:tcPr>
            <w:tcW w:w="729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4082" w:rsidRPr="005E4082" w:rsidRDefault="005E4082" w:rsidP="005E4082">
            <w:pPr>
              <w:spacing w:after="0" w:line="240" w:lineRule="auto"/>
              <w:rPr>
                <w:rFonts w:ascii="Times New Roman" w:hAnsi="Times New Roman" w:cs="Times New Roman"/>
                <w:i/>
                <w:iCs/>
                <w:sz w:val="24"/>
                <w:szCs w:val="24"/>
                <w:lang w:val="uk-UA" w:eastAsia="uk-UA"/>
              </w:rPr>
            </w:pPr>
            <w:r w:rsidRPr="005E4082">
              <w:rPr>
                <w:rFonts w:ascii="Times New Roman" w:hAnsi="Times New Roman" w:cs="Times New Roman"/>
                <w:i/>
                <w:iCs/>
                <w:sz w:val="24"/>
                <w:szCs w:val="24"/>
                <w:lang w:val="uk-UA" w:eastAsia="uk-UA"/>
              </w:rPr>
              <w:t>понад 3 роки</w:t>
            </w:r>
          </w:p>
        </w:tc>
        <w:tc>
          <w:tcPr>
            <w:tcW w:w="2428" w:type="dxa"/>
            <w:tcBorders>
              <w:top w:val="nil"/>
              <w:left w:val="nil"/>
              <w:bottom w:val="single" w:sz="4" w:space="0" w:color="auto"/>
              <w:right w:val="single" w:sz="4" w:space="0" w:color="auto"/>
            </w:tcBorders>
            <w:shd w:val="clear" w:color="auto" w:fill="auto"/>
            <w:vAlign w:val="center"/>
            <w:hideMark/>
          </w:tcPr>
          <w:p w:rsidR="005E4082" w:rsidRPr="005E4082" w:rsidRDefault="005E4082" w:rsidP="005E4082">
            <w:pPr>
              <w:spacing w:after="0" w:line="240" w:lineRule="auto"/>
              <w:jc w:val="right"/>
              <w:rPr>
                <w:rFonts w:ascii="Times New Roman" w:hAnsi="Times New Roman" w:cs="Times New Roman"/>
                <w:color w:val="000000"/>
                <w:sz w:val="24"/>
                <w:szCs w:val="24"/>
                <w:lang w:val="uk-UA" w:eastAsia="uk-UA"/>
              </w:rPr>
            </w:pPr>
            <w:r w:rsidRPr="005E4082">
              <w:rPr>
                <w:rFonts w:ascii="Times New Roman" w:hAnsi="Times New Roman" w:cs="Times New Roman"/>
                <w:color w:val="000000"/>
                <w:sz w:val="24"/>
                <w:szCs w:val="24"/>
                <w:lang w:val="uk-UA" w:eastAsia="uk-UA"/>
              </w:rPr>
              <w:t>9</w:t>
            </w:r>
          </w:p>
        </w:tc>
      </w:tr>
    </w:tbl>
    <w:p w:rsidR="005E4082" w:rsidRPr="00192626" w:rsidRDefault="005E4082" w:rsidP="005E4082">
      <w:pPr>
        <w:pStyle w:val="a3"/>
        <w:spacing w:after="0" w:line="240" w:lineRule="auto"/>
        <w:ind w:left="0" w:firstLine="567"/>
        <w:jc w:val="both"/>
        <w:rPr>
          <w:rFonts w:ascii="Times New Roman" w:hAnsi="Times New Roman"/>
          <w:sz w:val="16"/>
          <w:szCs w:val="16"/>
        </w:rPr>
      </w:pPr>
    </w:p>
    <w:p w:rsidR="002C57B5" w:rsidRDefault="00B8674E" w:rsidP="002C57B5">
      <w:pPr>
        <w:spacing w:after="0" w:line="240" w:lineRule="auto"/>
        <w:ind w:firstLine="708"/>
        <w:jc w:val="both"/>
        <w:rPr>
          <w:rFonts w:ascii="Times New Roman" w:hAnsi="Times New Roman"/>
          <w:sz w:val="24"/>
          <w:szCs w:val="24"/>
          <w:lang w:val="uk-UA"/>
        </w:rPr>
      </w:pPr>
      <w:r w:rsidRPr="00D804FC">
        <w:rPr>
          <w:rFonts w:ascii="Times New Roman" w:hAnsi="Times New Roman"/>
          <w:b/>
          <w:sz w:val="24"/>
          <w:szCs w:val="24"/>
          <w:lang w:val="uk-UA"/>
        </w:rPr>
        <w:t>4</w:t>
      </w:r>
      <w:r w:rsidR="00D804FC" w:rsidRPr="00D804FC">
        <w:rPr>
          <w:rFonts w:ascii="Times New Roman" w:hAnsi="Times New Roman"/>
          <w:b/>
          <w:sz w:val="24"/>
          <w:szCs w:val="24"/>
          <w:lang w:val="uk-UA"/>
        </w:rPr>
        <w:t>83</w:t>
      </w:r>
      <w:r w:rsidR="002C57B5" w:rsidRPr="00D804FC">
        <w:rPr>
          <w:rFonts w:ascii="Times New Roman" w:hAnsi="Times New Roman"/>
          <w:sz w:val="24"/>
          <w:szCs w:val="24"/>
          <w:lang w:val="uk-UA"/>
        </w:rPr>
        <w:t xml:space="preserve"> адміністративн</w:t>
      </w:r>
      <w:r w:rsidR="00462BDD" w:rsidRPr="00D804FC">
        <w:rPr>
          <w:rFonts w:ascii="Times New Roman" w:hAnsi="Times New Roman"/>
          <w:sz w:val="24"/>
          <w:szCs w:val="24"/>
          <w:lang w:val="uk-UA"/>
        </w:rPr>
        <w:t>і</w:t>
      </w:r>
      <w:r w:rsidR="002C57B5" w:rsidRPr="00D804FC">
        <w:rPr>
          <w:rFonts w:ascii="Times New Roman" w:hAnsi="Times New Roman"/>
          <w:sz w:val="24"/>
          <w:szCs w:val="24"/>
          <w:lang w:val="uk-UA"/>
        </w:rPr>
        <w:t xml:space="preserve"> справ</w:t>
      </w:r>
      <w:r w:rsidR="00462BDD" w:rsidRPr="00D804FC">
        <w:rPr>
          <w:rFonts w:ascii="Times New Roman" w:hAnsi="Times New Roman"/>
          <w:sz w:val="24"/>
          <w:szCs w:val="24"/>
          <w:lang w:val="uk-UA"/>
        </w:rPr>
        <w:t>и</w:t>
      </w:r>
      <w:r w:rsidR="002C57B5" w:rsidRPr="00D804FC">
        <w:rPr>
          <w:rFonts w:ascii="Times New Roman" w:hAnsi="Times New Roman"/>
          <w:sz w:val="24"/>
          <w:szCs w:val="24"/>
          <w:lang w:val="uk-UA"/>
        </w:rPr>
        <w:t xml:space="preserve"> розглянуті з порушенням строку, передбаченого КАС України, що становить </w:t>
      </w:r>
      <w:r w:rsidR="00100503" w:rsidRPr="00D804FC">
        <w:rPr>
          <w:rFonts w:ascii="Times New Roman" w:hAnsi="Times New Roman"/>
          <w:b/>
          <w:sz w:val="24"/>
          <w:szCs w:val="24"/>
          <w:lang w:val="uk-UA"/>
        </w:rPr>
        <w:t>9,</w:t>
      </w:r>
      <w:r w:rsidR="00D804FC" w:rsidRPr="00D804FC">
        <w:rPr>
          <w:rFonts w:ascii="Times New Roman" w:hAnsi="Times New Roman"/>
          <w:b/>
          <w:sz w:val="24"/>
          <w:szCs w:val="24"/>
          <w:lang w:val="uk-UA"/>
        </w:rPr>
        <w:t>8</w:t>
      </w:r>
      <w:r w:rsidR="002C57B5" w:rsidRPr="00D804FC">
        <w:rPr>
          <w:rFonts w:ascii="Times New Roman" w:hAnsi="Times New Roman"/>
          <w:b/>
          <w:sz w:val="24"/>
          <w:szCs w:val="24"/>
          <w:lang w:val="uk-UA"/>
        </w:rPr>
        <w:t>%</w:t>
      </w:r>
      <w:r w:rsidR="002C57B5" w:rsidRPr="00D804FC">
        <w:rPr>
          <w:rFonts w:ascii="Times New Roman" w:hAnsi="Times New Roman"/>
          <w:sz w:val="24"/>
          <w:szCs w:val="24"/>
          <w:lang w:val="uk-UA"/>
        </w:rPr>
        <w:t xml:space="preserve"> від кількості справ</w:t>
      </w:r>
      <w:r w:rsidR="00D804FC" w:rsidRPr="00D804FC">
        <w:rPr>
          <w:rFonts w:ascii="Times New Roman" w:hAnsi="Times New Roman"/>
          <w:sz w:val="24"/>
          <w:szCs w:val="24"/>
          <w:lang w:val="uk-UA"/>
        </w:rPr>
        <w:t xml:space="preserve"> та матеріалів</w:t>
      </w:r>
      <w:r w:rsidR="002C57B5" w:rsidRPr="00D804FC">
        <w:rPr>
          <w:rFonts w:ascii="Times New Roman" w:hAnsi="Times New Roman"/>
          <w:sz w:val="24"/>
          <w:szCs w:val="24"/>
          <w:lang w:val="uk-UA"/>
        </w:rPr>
        <w:t xml:space="preserve">, розглянутих у звітному періоді. Даний показник </w:t>
      </w:r>
      <w:r w:rsidR="00FD41B0" w:rsidRPr="00D804FC">
        <w:rPr>
          <w:rFonts w:ascii="Times New Roman" w:hAnsi="Times New Roman"/>
          <w:sz w:val="24"/>
          <w:szCs w:val="24"/>
          <w:lang w:val="uk-UA"/>
        </w:rPr>
        <w:t xml:space="preserve">на </w:t>
      </w:r>
      <w:r w:rsidR="00D804FC" w:rsidRPr="00D804FC">
        <w:rPr>
          <w:rFonts w:ascii="Times New Roman" w:hAnsi="Times New Roman"/>
          <w:b/>
          <w:sz w:val="24"/>
          <w:szCs w:val="24"/>
          <w:lang w:val="uk-UA"/>
        </w:rPr>
        <w:t>0,6</w:t>
      </w:r>
      <w:r w:rsidR="00FD41B0" w:rsidRPr="00D804FC">
        <w:rPr>
          <w:rFonts w:ascii="Times New Roman" w:hAnsi="Times New Roman"/>
          <w:b/>
          <w:sz w:val="24"/>
          <w:szCs w:val="24"/>
          <w:lang w:val="uk-UA"/>
        </w:rPr>
        <w:t>%</w:t>
      </w:r>
      <w:r w:rsidR="00FD41B0" w:rsidRPr="00D804FC">
        <w:rPr>
          <w:rFonts w:ascii="Times New Roman" w:hAnsi="Times New Roman"/>
          <w:sz w:val="24"/>
          <w:szCs w:val="24"/>
          <w:lang w:val="uk-UA"/>
        </w:rPr>
        <w:t xml:space="preserve"> більше аналогічного періоду 20</w:t>
      </w:r>
      <w:r w:rsidR="00100503" w:rsidRPr="00D804FC">
        <w:rPr>
          <w:rFonts w:ascii="Times New Roman" w:hAnsi="Times New Roman"/>
          <w:sz w:val="24"/>
          <w:szCs w:val="24"/>
          <w:lang w:val="uk-UA"/>
        </w:rPr>
        <w:t>2</w:t>
      </w:r>
      <w:r w:rsidR="00D804FC" w:rsidRPr="00D804FC">
        <w:rPr>
          <w:rFonts w:ascii="Times New Roman" w:hAnsi="Times New Roman"/>
          <w:sz w:val="24"/>
          <w:szCs w:val="24"/>
          <w:lang w:val="uk-UA"/>
        </w:rPr>
        <w:t>1</w:t>
      </w:r>
      <w:r w:rsidR="00FD41B0" w:rsidRPr="00D804FC">
        <w:rPr>
          <w:rFonts w:ascii="Times New Roman" w:hAnsi="Times New Roman"/>
          <w:sz w:val="24"/>
          <w:szCs w:val="24"/>
          <w:lang w:val="uk-UA"/>
        </w:rPr>
        <w:t xml:space="preserve"> року (</w:t>
      </w:r>
      <w:r w:rsidRPr="00D804FC">
        <w:rPr>
          <w:rFonts w:ascii="Times New Roman" w:hAnsi="Times New Roman"/>
          <w:b/>
          <w:sz w:val="24"/>
          <w:szCs w:val="24"/>
          <w:lang w:val="uk-UA"/>
        </w:rPr>
        <w:t>9,2%</w:t>
      </w:r>
      <w:r w:rsidRPr="00D804FC">
        <w:rPr>
          <w:rFonts w:ascii="Times New Roman" w:hAnsi="Times New Roman"/>
          <w:sz w:val="24"/>
          <w:szCs w:val="24"/>
          <w:lang w:val="uk-UA"/>
        </w:rPr>
        <w:t xml:space="preserve"> (444</w:t>
      </w:r>
      <w:r w:rsidR="00FD41B0" w:rsidRPr="00D804FC">
        <w:rPr>
          <w:rFonts w:ascii="Times New Roman" w:hAnsi="Times New Roman"/>
          <w:sz w:val="24"/>
          <w:szCs w:val="24"/>
          <w:lang w:val="uk-UA"/>
        </w:rPr>
        <w:t>)</w:t>
      </w:r>
      <w:r w:rsidR="002C57B5" w:rsidRPr="00D804FC">
        <w:rPr>
          <w:rFonts w:ascii="Times New Roman" w:hAnsi="Times New Roman"/>
          <w:sz w:val="24"/>
          <w:szCs w:val="24"/>
          <w:lang w:val="uk-UA"/>
        </w:rPr>
        <w:t>.</w:t>
      </w:r>
    </w:p>
    <w:p w:rsidR="00194861" w:rsidRPr="00785EBF" w:rsidRDefault="00194861" w:rsidP="002C57B5">
      <w:pPr>
        <w:spacing w:after="0" w:line="240" w:lineRule="auto"/>
        <w:ind w:firstLine="708"/>
        <w:jc w:val="both"/>
        <w:rPr>
          <w:rFonts w:ascii="Times New Roman" w:hAnsi="Times New Roman"/>
          <w:sz w:val="24"/>
          <w:szCs w:val="24"/>
          <w:lang w:val="uk-UA"/>
        </w:rPr>
      </w:pPr>
    </w:p>
    <w:p w:rsidR="00F66B1B" w:rsidRPr="00192626" w:rsidRDefault="00F66B1B" w:rsidP="002C57B5">
      <w:pPr>
        <w:spacing w:after="0" w:line="240" w:lineRule="auto"/>
        <w:ind w:firstLine="708"/>
        <w:jc w:val="both"/>
        <w:rPr>
          <w:rFonts w:ascii="Times New Roman" w:hAnsi="Times New Roman"/>
          <w:sz w:val="16"/>
          <w:szCs w:val="16"/>
          <w:lang w:val="uk-UA"/>
        </w:rPr>
      </w:pPr>
      <w:r>
        <w:rPr>
          <w:rFonts w:ascii="Times New Roman" w:hAnsi="Times New Roman"/>
          <w:sz w:val="24"/>
          <w:szCs w:val="24"/>
          <w:lang w:val="uk-UA"/>
        </w:rPr>
        <w:lastRenderedPageBreak/>
        <w:t xml:space="preserve">Середня тривалість розгляду адміністративних справ становить </w:t>
      </w:r>
      <w:r w:rsidR="00194861">
        <w:rPr>
          <w:rFonts w:ascii="Times New Roman" w:hAnsi="Times New Roman"/>
          <w:sz w:val="24"/>
          <w:szCs w:val="24"/>
          <w:lang w:val="uk-UA"/>
        </w:rPr>
        <w:t>103 дні</w:t>
      </w:r>
      <w:r>
        <w:rPr>
          <w:rFonts w:ascii="Times New Roman" w:hAnsi="Times New Roman"/>
          <w:sz w:val="24"/>
          <w:szCs w:val="24"/>
          <w:lang w:val="uk-UA"/>
        </w:rPr>
        <w:t>.</w:t>
      </w:r>
    </w:p>
    <w:p w:rsidR="00521434" w:rsidRDefault="00192626" w:rsidP="002C57B5">
      <w:pPr>
        <w:shd w:val="clear" w:color="auto" w:fill="FFFFFF"/>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rPr>
        <w:t>С</w:t>
      </w:r>
      <w:r w:rsidR="002C57B5" w:rsidRPr="009614AC">
        <w:rPr>
          <w:rFonts w:ascii="Times New Roman" w:hAnsi="Times New Roman"/>
          <w:sz w:val="24"/>
          <w:szCs w:val="24"/>
          <w:lang w:val="uk-UA" w:eastAsia="uk-UA"/>
        </w:rPr>
        <w:t xml:space="preserve">ередня кількість розглянутих справ та матеріалів в звітному періоді в розрахунку на одного суддю становить </w:t>
      </w:r>
      <w:r>
        <w:rPr>
          <w:rFonts w:ascii="Times New Roman" w:hAnsi="Times New Roman"/>
          <w:b/>
          <w:sz w:val="24"/>
          <w:szCs w:val="24"/>
          <w:lang w:val="uk-UA" w:eastAsia="uk-UA"/>
        </w:rPr>
        <w:t>414</w:t>
      </w:r>
      <w:r w:rsidR="00521434">
        <w:rPr>
          <w:rFonts w:ascii="Times New Roman" w:hAnsi="Times New Roman"/>
          <w:sz w:val="24"/>
          <w:szCs w:val="24"/>
          <w:lang w:val="uk-UA" w:eastAsia="uk-UA"/>
        </w:rPr>
        <w:t xml:space="preserve"> </w:t>
      </w:r>
      <w:r w:rsidR="002C57B5" w:rsidRPr="009614AC">
        <w:rPr>
          <w:rFonts w:ascii="Times New Roman" w:hAnsi="Times New Roman"/>
          <w:sz w:val="24"/>
          <w:szCs w:val="24"/>
          <w:lang w:val="uk-UA" w:eastAsia="uk-UA"/>
        </w:rPr>
        <w:t>справ</w:t>
      </w:r>
      <w:r w:rsidR="00333425" w:rsidRPr="009614AC">
        <w:rPr>
          <w:rFonts w:ascii="Times New Roman" w:hAnsi="Times New Roman"/>
          <w:sz w:val="24"/>
          <w:szCs w:val="24"/>
          <w:lang w:val="uk-UA" w:eastAsia="uk-UA"/>
        </w:rPr>
        <w:t>и</w:t>
      </w:r>
      <w:r w:rsidR="002C57B5" w:rsidRPr="009614AC">
        <w:rPr>
          <w:rFonts w:ascii="Times New Roman" w:hAnsi="Times New Roman"/>
          <w:sz w:val="24"/>
          <w:szCs w:val="24"/>
          <w:lang w:val="uk-UA" w:eastAsia="uk-UA"/>
        </w:rPr>
        <w:t xml:space="preserve"> та матеріалів,</w:t>
      </w:r>
      <w:r w:rsidR="002C57B5" w:rsidRPr="009614AC">
        <w:rPr>
          <w:rFonts w:ascii="Times New Roman" w:hAnsi="Times New Roman"/>
          <w:sz w:val="24"/>
          <w:szCs w:val="24"/>
          <w:lang w:val="uk-UA"/>
        </w:rPr>
        <w:t xml:space="preserve"> що на </w:t>
      </w:r>
      <w:r w:rsidR="0054609B">
        <w:rPr>
          <w:rFonts w:ascii="Times New Roman" w:hAnsi="Times New Roman"/>
          <w:b/>
          <w:sz w:val="24"/>
          <w:szCs w:val="24"/>
          <w:lang w:val="uk-UA"/>
        </w:rPr>
        <w:t>34,3</w:t>
      </w:r>
      <w:r w:rsidR="002C57B5" w:rsidRPr="00521434">
        <w:rPr>
          <w:rFonts w:ascii="Times New Roman" w:hAnsi="Times New Roman"/>
          <w:b/>
          <w:sz w:val="24"/>
          <w:szCs w:val="24"/>
          <w:lang w:val="uk-UA"/>
        </w:rPr>
        <w:t>%</w:t>
      </w:r>
      <w:r w:rsidR="002C57B5" w:rsidRPr="009614AC">
        <w:rPr>
          <w:rFonts w:ascii="Times New Roman" w:hAnsi="Times New Roman"/>
          <w:sz w:val="24"/>
          <w:szCs w:val="24"/>
          <w:lang w:val="uk-UA"/>
        </w:rPr>
        <w:t xml:space="preserve"> </w:t>
      </w:r>
      <w:r w:rsidR="006C4BF9">
        <w:rPr>
          <w:rFonts w:ascii="Times New Roman" w:hAnsi="Times New Roman"/>
          <w:sz w:val="24"/>
          <w:szCs w:val="24"/>
          <w:lang w:val="uk-UA"/>
        </w:rPr>
        <w:t>менше</w:t>
      </w:r>
      <w:r w:rsidR="002C57B5" w:rsidRPr="009614AC">
        <w:rPr>
          <w:rFonts w:ascii="Times New Roman" w:hAnsi="Times New Roman"/>
          <w:sz w:val="24"/>
          <w:szCs w:val="24"/>
          <w:lang w:val="uk-UA"/>
        </w:rPr>
        <w:t xml:space="preserve"> у порівнянні з першим півріччям 20</w:t>
      </w:r>
      <w:r w:rsidR="00947721">
        <w:rPr>
          <w:rFonts w:ascii="Times New Roman" w:hAnsi="Times New Roman"/>
          <w:sz w:val="24"/>
          <w:szCs w:val="24"/>
          <w:lang w:val="uk-UA"/>
        </w:rPr>
        <w:t>2</w:t>
      </w:r>
      <w:r w:rsidR="006C4BF9">
        <w:rPr>
          <w:rFonts w:ascii="Times New Roman" w:hAnsi="Times New Roman"/>
          <w:sz w:val="24"/>
          <w:szCs w:val="24"/>
          <w:lang w:val="uk-UA"/>
        </w:rPr>
        <w:t>1</w:t>
      </w:r>
      <w:r w:rsidR="002C57B5" w:rsidRPr="009614AC">
        <w:rPr>
          <w:rFonts w:ascii="Times New Roman" w:hAnsi="Times New Roman"/>
          <w:sz w:val="24"/>
          <w:szCs w:val="24"/>
          <w:lang w:val="uk-UA"/>
        </w:rPr>
        <w:t xml:space="preserve"> року (</w:t>
      </w:r>
      <w:r>
        <w:rPr>
          <w:rFonts w:ascii="Times New Roman" w:hAnsi="Times New Roman"/>
          <w:b/>
          <w:sz w:val="24"/>
          <w:szCs w:val="24"/>
          <w:lang w:val="uk-UA" w:eastAsia="uk-UA"/>
        </w:rPr>
        <w:t>630</w:t>
      </w:r>
      <w:r w:rsidR="002C57B5" w:rsidRPr="009614AC">
        <w:rPr>
          <w:rFonts w:ascii="Times New Roman" w:hAnsi="Times New Roman"/>
          <w:sz w:val="24"/>
          <w:szCs w:val="24"/>
          <w:lang w:val="uk-UA"/>
        </w:rPr>
        <w:t>)</w:t>
      </w:r>
      <w:r w:rsidR="002C57B5" w:rsidRPr="009614AC">
        <w:rPr>
          <w:rFonts w:ascii="Times New Roman" w:hAnsi="Times New Roman"/>
          <w:sz w:val="24"/>
          <w:szCs w:val="24"/>
          <w:lang w:val="uk-UA" w:eastAsia="uk-UA"/>
        </w:rPr>
        <w:t xml:space="preserve">. </w:t>
      </w:r>
    </w:p>
    <w:p w:rsidR="0077664F" w:rsidRPr="00785EBF" w:rsidRDefault="0077664F" w:rsidP="002C57B5">
      <w:pPr>
        <w:spacing w:after="0" w:line="240" w:lineRule="auto"/>
        <w:jc w:val="center"/>
        <w:rPr>
          <w:rFonts w:ascii="Times New Roman" w:hAnsi="Times New Roman"/>
          <w:b/>
          <w:sz w:val="24"/>
          <w:szCs w:val="24"/>
          <w:lang w:val="uk-UA"/>
        </w:rPr>
      </w:pPr>
    </w:p>
    <w:p w:rsidR="002C57B5" w:rsidRPr="006A45A0" w:rsidRDefault="002C57B5" w:rsidP="002C57B5">
      <w:pPr>
        <w:spacing w:after="0" w:line="240" w:lineRule="auto"/>
        <w:jc w:val="center"/>
        <w:rPr>
          <w:rFonts w:ascii="Times New Roman" w:hAnsi="Times New Roman"/>
          <w:b/>
          <w:sz w:val="24"/>
          <w:szCs w:val="24"/>
          <w:lang w:val="uk-UA"/>
        </w:rPr>
      </w:pPr>
      <w:r w:rsidRPr="006A45A0">
        <w:rPr>
          <w:rFonts w:ascii="Times New Roman" w:hAnsi="Times New Roman"/>
          <w:b/>
          <w:sz w:val="24"/>
          <w:szCs w:val="24"/>
          <w:lang w:val="uk-UA"/>
        </w:rPr>
        <w:t xml:space="preserve">Розгляд заяв </w:t>
      </w:r>
    </w:p>
    <w:p w:rsidR="002C57B5" w:rsidRPr="009614AC" w:rsidRDefault="002C57B5" w:rsidP="002C57B5">
      <w:pPr>
        <w:spacing w:after="0" w:line="240" w:lineRule="auto"/>
        <w:jc w:val="center"/>
        <w:rPr>
          <w:rFonts w:ascii="Times New Roman" w:hAnsi="Times New Roman"/>
          <w:b/>
          <w:sz w:val="24"/>
          <w:szCs w:val="24"/>
          <w:lang w:val="uk-UA"/>
        </w:rPr>
      </w:pPr>
      <w:r w:rsidRPr="006A45A0">
        <w:rPr>
          <w:rFonts w:ascii="Times New Roman" w:hAnsi="Times New Roman"/>
          <w:b/>
          <w:sz w:val="24"/>
          <w:szCs w:val="24"/>
          <w:lang w:val="uk-UA"/>
        </w:rPr>
        <w:t xml:space="preserve">про перегляд судових рішень за нововиявленими </w:t>
      </w:r>
      <w:r w:rsidR="00E51BB2" w:rsidRPr="006A45A0">
        <w:rPr>
          <w:rFonts w:ascii="Times New Roman" w:hAnsi="Times New Roman"/>
          <w:b/>
          <w:sz w:val="24"/>
          <w:szCs w:val="24"/>
          <w:lang w:val="uk-UA"/>
        </w:rPr>
        <w:t>або виключними обставинами</w:t>
      </w:r>
    </w:p>
    <w:p w:rsidR="002C57B5" w:rsidRPr="00785EBF" w:rsidRDefault="002C57B5" w:rsidP="002C57B5">
      <w:pPr>
        <w:spacing w:after="0" w:line="240" w:lineRule="auto"/>
        <w:jc w:val="center"/>
        <w:rPr>
          <w:rFonts w:ascii="Times New Roman" w:hAnsi="Times New Roman"/>
          <w:b/>
          <w:sz w:val="16"/>
          <w:szCs w:val="16"/>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w:t>
      </w:r>
      <w:r w:rsidR="004E664F">
        <w:rPr>
          <w:rFonts w:ascii="Times New Roman" w:hAnsi="Times New Roman"/>
          <w:sz w:val="24"/>
          <w:szCs w:val="24"/>
          <w:lang w:val="uk-UA"/>
        </w:rPr>
        <w:t>2</w:t>
      </w:r>
      <w:r w:rsidR="006A45A0">
        <w:rPr>
          <w:rFonts w:ascii="Times New Roman" w:hAnsi="Times New Roman"/>
          <w:sz w:val="24"/>
          <w:szCs w:val="24"/>
          <w:lang w:val="uk-UA"/>
        </w:rPr>
        <w:t>2</w:t>
      </w:r>
      <w:r w:rsidRPr="009614AC">
        <w:rPr>
          <w:rFonts w:ascii="Times New Roman" w:hAnsi="Times New Roman"/>
          <w:sz w:val="24"/>
          <w:szCs w:val="24"/>
          <w:lang w:val="uk-UA"/>
        </w:rPr>
        <w:t xml:space="preserve"> року </w:t>
      </w:r>
      <w:r w:rsidR="00BD579E" w:rsidRPr="009614AC">
        <w:rPr>
          <w:rFonts w:ascii="Times New Roman" w:hAnsi="Times New Roman"/>
          <w:sz w:val="24"/>
          <w:szCs w:val="24"/>
          <w:lang w:val="uk-UA"/>
        </w:rPr>
        <w:t xml:space="preserve">в провадженні суду перебувало </w:t>
      </w:r>
      <w:r w:rsidR="006A45A0">
        <w:rPr>
          <w:rFonts w:ascii="Times New Roman" w:hAnsi="Times New Roman"/>
          <w:b/>
          <w:sz w:val="24"/>
          <w:szCs w:val="24"/>
          <w:lang w:val="uk-UA"/>
        </w:rPr>
        <w:t>12</w:t>
      </w:r>
      <w:r w:rsidR="00BD579E" w:rsidRPr="009614AC">
        <w:rPr>
          <w:rFonts w:ascii="Times New Roman" w:hAnsi="Times New Roman"/>
          <w:b/>
          <w:sz w:val="24"/>
          <w:szCs w:val="24"/>
          <w:lang w:val="uk-UA"/>
        </w:rPr>
        <w:t xml:space="preserve"> </w:t>
      </w:r>
      <w:r w:rsidR="00BD579E" w:rsidRPr="009614AC">
        <w:rPr>
          <w:rFonts w:ascii="Times New Roman" w:hAnsi="Times New Roman"/>
          <w:sz w:val="24"/>
          <w:szCs w:val="24"/>
          <w:lang w:val="uk-UA"/>
        </w:rPr>
        <w:t>заяв про перегляд судового рішення за нововиявленими або виключними обставинами</w:t>
      </w:r>
      <w:r w:rsidR="006C678D" w:rsidRPr="009614AC">
        <w:rPr>
          <w:rFonts w:ascii="Times New Roman" w:hAnsi="Times New Roman"/>
          <w:sz w:val="24"/>
          <w:szCs w:val="24"/>
          <w:lang w:val="uk-UA"/>
        </w:rPr>
        <w:t>, з яких</w:t>
      </w:r>
      <w:r w:rsidRPr="009614AC">
        <w:rPr>
          <w:rFonts w:ascii="Times New Roman" w:hAnsi="Times New Roman"/>
          <w:sz w:val="24"/>
          <w:szCs w:val="24"/>
          <w:lang w:val="uk-UA"/>
        </w:rPr>
        <w:t xml:space="preserve"> </w:t>
      </w:r>
      <w:r w:rsidR="00F66B1B">
        <w:rPr>
          <w:rFonts w:ascii="Times New Roman" w:hAnsi="Times New Roman"/>
          <w:b/>
          <w:sz w:val="24"/>
          <w:szCs w:val="24"/>
          <w:lang w:val="uk-UA"/>
        </w:rPr>
        <w:t>7</w:t>
      </w:r>
      <w:r w:rsidR="006C678D" w:rsidRPr="009614AC">
        <w:rPr>
          <w:rFonts w:ascii="Times New Roman" w:hAnsi="Times New Roman"/>
          <w:sz w:val="24"/>
          <w:szCs w:val="24"/>
          <w:lang w:val="uk-UA"/>
        </w:rPr>
        <w:t xml:space="preserve"> заяв надійшл</w:t>
      </w:r>
      <w:r w:rsidR="00F66B1B">
        <w:rPr>
          <w:rFonts w:ascii="Times New Roman" w:hAnsi="Times New Roman"/>
          <w:sz w:val="24"/>
          <w:szCs w:val="24"/>
          <w:lang w:val="uk-UA"/>
        </w:rPr>
        <w:t>о</w:t>
      </w:r>
      <w:r w:rsidR="006C678D" w:rsidRPr="009614AC">
        <w:rPr>
          <w:rFonts w:ascii="Times New Roman" w:hAnsi="Times New Roman"/>
          <w:sz w:val="24"/>
          <w:szCs w:val="24"/>
          <w:lang w:val="uk-UA"/>
        </w:rPr>
        <w:t xml:space="preserve"> у звітному періоді</w:t>
      </w:r>
      <w:r w:rsidRPr="009614AC">
        <w:rPr>
          <w:rFonts w:ascii="Times New Roman" w:hAnsi="Times New Roman"/>
          <w:sz w:val="24"/>
          <w:szCs w:val="24"/>
          <w:lang w:val="uk-UA"/>
        </w:rPr>
        <w:t xml:space="preserve">. </w:t>
      </w:r>
      <w:r w:rsidR="006C678D" w:rsidRPr="009614AC">
        <w:rPr>
          <w:rFonts w:ascii="Times New Roman" w:hAnsi="Times New Roman"/>
          <w:sz w:val="24"/>
          <w:szCs w:val="24"/>
          <w:lang w:val="uk-UA"/>
        </w:rPr>
        <w:t>Розглянуто</w:t>
      </w:r>
      <w:r w:rsidRPr="009614AC">
        <w:rPr>
          <w:rFonts w:ascii="Times New Roman" w:hAnsi="Times New Roman"/>
          <w:sz w:val="24"/>
          <w:szCs w:val="24"/>
          <w:lang w:val="uk-UA"/>
        </w:rPr>
        <w:t xml:space="preserve"> </w:t>
      </w:r>
      <w:r w:rsidR="006A45A0">
        <w:rPr>
          <w:rFonts w:ascii="Times New Roman" w:hAnsi="Times New Roman"/>
          <w:sz w:val="24"/>
          <w:szCs w:val="24"/>
          <w:lang w:val="uk-UA"/>
        </w:rPr>
        <w:t>4</w:t>
      </w:r>
      <w:r w:rsidR="006C678D" w:rsidRPr="009614AC">
        <w:rPr>
          <w:rFonts w:ascii="Times New Roman" w:hAnsi="Times New Roman"/>
          <w:sz w:val="24"/>
          <w:szCs w:val="24"/>
          <w:lang w:val="uk-UA"/>
        </w:rPr>
        <w:t xml:space="preserve"> заяв</w:t>
      </w:r>
      <w:r w:rsidR="00F71CAB">
        <w:rPr>
          <w:rFonts w:ascii="Times New Roman" w:hAnsi="Times New Roman"/>
          <w:sz w:val="24"/>
          <w:szCs w:val="24"/>
          <w:lang w:val="uk-UA"/>
        </w:rPr>
        <w:t>и</w:t>
      </w:r>
      <w:r w:rsidR="00572043">
        <w:rPr>
          <w:rFonts w:ascii="Times New Roman" w:hAnsi="Times New Roman"/>
          <w:sz w:val="24"/>
          <w:szCs w:val="24"/>
          <w:lang w:val="uk-UA"/>
        </w:rPr>
        <w:t>.</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Залишок нерозглянутих заяв на кінець звітного періоду складає </w:t>
      </w:r>
      <w:r w:rsidR="006A45A0">
        <w:rPr>
          <w:rFonts w:ascii="Times New Roman" w:hAnsi="Times New Roman"/>
          <w:sz w:val="24"/>
          <w:szCs w:val="24"/>
          <w:lang w:val="uk-UA"/>
        </w:rPr>
        <w:t>8</w:t>
      </w:r>
      <w:r w:rsidRPr="009614AC">
        <w:rPr>
          <w:rFonts w:ascii="Times New Roman" w:hAnsi="Times New Roman"/>
          <w:sz w:val="24"/>
          <w:szCs w:val="24"/>
          <w:lang w:val="uk-UA"/>
        </w:rPr>
        <w:t xml:space="preserve"> заяв.</w:t>
      </w:r>
    </w:p>
    <w:p w:rsidR="002C57B5" w:rsidRPr="00785EBF"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заяв, подань, клопотань</w:t>
      </w:r>
    </w:p>
    <w:p w:rsidR="002C57B5" w:rsidRPr="00D91189"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У звітному періоді на розгляді в Запорізькому окружному адміністративному суді знаходилось </w:t>
      </w:r>
      <w:r w:rsidR="00616FBB" w:rsidRPr="00616FBB">
        <w:rPr>
          <w:rFonts w:ascii="Times New Roman" w:hAnsi="Times New Roman"/>
          <w:b/>
          <w:sz w:val="24"/>
          <w:szCs w:val="24"/>
          <w:lang w:val="uk-UA"/>
        </w:rPr>
        <w:t>840</w:t>
      </w:r>
      <w:r w:rsidRPr="009614AC">
        <w:rPr>
          <w:rFonts w:ascii="Times New Roman" w:hAnsi="Times New Roman"/>
          <w:sz w:val="24"/>
          <w:szCs w:val="24"/>
          <w:lang w:val="uk-UA"/>
        </w:rPr>
        <w:t xml:space="preserve"> </w:t>
      </w:r>
      <w:r w:rsidR="009A142A" w:rsidRPr="009614AC">
        <w:rPr>
          <w:rFonts w:ascii="Times New Roman" w:hAnsi="Times New Roman"/>
          <w:sz w:val="24"/>
          <w:szCs w:val="24"/>
          <w:lang w:val="uk-UA"/>
        </w:rPr>
        <w:t>клопотань</w:t>
      </w:r>
      <w:r w:rsidRPr="009614AC">
        <w:rPr>
          <w:rFonts w:ascii="Times New Roman" w:hAnsi="Times New Roman"/>
          <w:sz w:val="24"/>
          <w:szCs w:val="24"/>
          <w:lang w:val="uk-UA"/>
        </w:rPr>
        <w:t xml:space="preserve">, подання, заяв у порядку виконання судових рішень, з яких </w:t>
      </w:r>
      <w:r w:rsidR="00616FBB" w:rsidRPr="00616FBB">
        <w:rPr>
          <w:rFonts w:ascii="Times New Roman" w:hAnsi="Times New Roman"/>
          <w:b/>
          <w:sz w:val="24"/>
          <w:szCs w:val="24"/>
          <w:lang w:val="uk-UA"/>
        </w:rPr>
        <w:t>747</w:t>
      </w:r>
      <w:r w:rsidR="00E132CC">
        <w:rPr>
          <w:rFonts w:ascii="Times New Roman" w:hAnsi="Times New Roman"/>
          <w:sz w:val="24"/>
          <w:szCs w:val="24"/>
          <w:lang w:val="uk-UA"/>
        </w:rPr>
        <w:t xml:space="preserve"> заяв </w:t>
      </w:r>
      <w:r w:rsidRPr="009614AC">
        <w:rPr>
          <w:rFonts w:ascii="Times New Roman" w:hAnsi="Times New Roman"/>
          <w:sz w:val="24"/>
          <w:szCs w:val="24"/>
          <w:lang w:val="uk-UA"/>
        </w:rPr>
        <w:t xml:space="preserve">надійшли у </w:t>
      </w:r>
      <w:r w:rsidR="006E4FF8">
        <w:rPr>
          <w:rFonts w:ascii="Times New Roman" w:hAnsi="Times New Roman"/>
          <w:sz w:val="24"/>
          <w:szCs w:val="24"/>
          <w:lang w:val="uk-UA"/>
        </w:rPr>
        <w:t>звітному періоді</w:t>
      </w:r>
      <w:r w:rsidRPr="009614AC">
        <w:rPr>
          <w:rFonts w:ascii="Times New Roman" w:hAnsi="Times New Roman"/>
          <w:sz w:val="24"/>
          <w:szCs w:val="24"/>
          <w:lang w:val="uk-UA"/>
        </w:rPr>
        <w:t>.</w:t>
      </w:r>
    </w:p>
    <w:p w:rsidR="00785EBF" w:rsidRDefault="002C57B5" w:rsidP="00785EBF">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Розглянуто </w:t>
      </w:r>
      <w:r w:rsidR="00674D08">
        <w:rPr>
          <w:rFonts w:ascii="Times New Roman" w:hAnsi="Times New Roman"/>
          <w:sz w:val="24"/>
          <w:szCs w:val="24"/>
          <w:lang w:val="uk-UA"/>
        </w:rPr>
        <w:t>633</w:t>
      </w:r>
      <w:r w:rsidRPr="009614AC">
        <w:rPr>
          <w:rFonts w:ascii="Times New Roman" w:hAnsi="Times New Roman"/>
          <w:sz w:val="24"/>
          <w:szCs w:val="24"/>
          <w:lang w:val="uk-UA"/>
        </w:rPr>
        <w:t xml:space="preserve"> заяв</w:t>
      </w:r>
      <w:r w:rsidR="006E4FF8">
        <w:rPr>
          <w:rFonts w:ascii="Times New Roman" w:hAnsi="Times New Roman"/>
          <w:sz w:val="24"/>
          <w:szCs w:val="24"/>
          <w:lang w:val="uk-UA"/>
        </w:rPr>
        <w:t>и</w:t>
      </w:r>
      <w:r w:rsidRPr="009614AC">
        <w:rPr>
          <w:rFonts w:ascii="Times New Roman" w:hAnsi="Times New Roman"/>
          <w:sz w:val="24"/>
          <w:szCs w:val="24"/>
          <w:lang w:val="uk-UA"/>
        </w:rPr>
        <w:t xml:space="preserve">, з яких </w:t>
      </w:r>
      <w:r w:rsidR="00674D08">
        <w:rPr>
          <w:rFonts w:ascii="Times New Roman" w:hAnsi="Times New Roman"/>
          <w:sz w:val="24"/>
          <w:szCs w:val="24"/>
          <w:lang w:val="uk-UA"/>
        </w:rPr>
        <w:t>333</w:t>
      </w:r>
      <w:r w:rsidRPr="009614AC">
        <w:rPr>
          <w:rFonts w:ascii="Times New Roman" w:hAnsi="Times New Roman"/>
          <w:sz w:val="24"/>
          <w:szCs w:val="24"/>
          <w:lang w:val="uk-UA"/>
        </w:rPr>
        <w:t xml:space="preserve"> задоволено, </w:t>
      </w:r>
      <w:r w:rsidR="00674D08">
        <w:rPr>
          <w:rFonts w:ascii="Times New Roman" w:hAnsi="Times New Roman"/>
          <w:sz w:val="24"/>
          <w:szCs w:val="24"/>
          <w:lang w:val="uk-UA"/>
        </w:rPr>
        <w:t>207</w:t>
      </w:r>
      <w:r w:rsidRPr="009614AC">
        <w:rPr>
          <w:rFonts w:ascii="Times New Roman" w:hAnsi="Times New Roman"/>
          <w:sz w:val="24"/>
          <w:szCs w:val="24"/>
          <w:lang w:val="uk-UA"/>
        </w:rPr>
        <w:t xml:space="preserve"> заяв не розглянут</w:t>
      </w:r>
      <w:r w:rsidR="00674D08">
        <w:rPr>
          <w:rFonts w:ascii="Times New Roman" w:hAnsi="Times New Roman"/>
          <w:sz w:val="24"/>
          <w:szCs w:val="24"/>
          <w:lang w:val="uk-UA"/>
        </w:rPr>
        <w:t>о</w:t>
      </w:r>
      <w:r w:rsidRPr="009614AC">
        <w:rPr>
          <w:rFonts w:ascii="Times New Roman" w:hAnsi="Times New Roman"/>
          <w:sz w:val="24"/>
          <w:szCs w:val="24"/>
          <w:lang w:val="uk-UA"/>
        </w:rPr>
        <w:t xml:space="preserve"> на кінець звітного періоду</w:t>
      </w:r>
      <w:r w:rsidR="009A142A" w:rsidRPr="009614AC">
        <w:rPr>
          <w:rFonts w:ascii="Times New Roman" w:hAnsi="Times New Roman"/>
          <w:sz w:val="24"/>
          <w:szCs w:val="24"/>
          <w:lang w:val="uk-UA"/>
        </w:rPr>
        <w:t>.</w:t>
      </w:r>
    </w:p>
    <w:p w:rsidR="00785EBF" w:rsidRDefault="00785EBF" w:rsidP="00785EBF">
      <w:pPr>
        <w:tabs>
          <w:tab w:val="left" w:pos="993"/>
        </w:tabs>
        <w:spacing w:after="0" w:line="240" w:lineRule="auto"/>
        <w:ind w:right="-1" w:firstLine="720"/>
        <w:jc w:val="both"/>
        <w:rPr>
          <w:rFonts w:ascii="Times New Roman" w:hAnsi="Times New Roman"/>
          <w:sz w:val="24"/>
          <w:szCs w:val="24"/>
          <w:lang w:val="uk-UA"/>
        </w:rPr>
      </w:pPr>
    </w:p>
    <w:p w:rsidR="002C57B5" w:rsidRDefault="002C57B5" w:rsidP="00785EBF">
      <w:pPr>
        <w:tabs>
          <w:tab w:val="left" w:pos="993"/>
        </w:tabs>
        <w:spacing w:after="0" w:line="240" w:lineRule="auto"/>
        <w:ind w:right="-1" w:firstLine="720"/>
        <w:jc w:val="both"/>
        <w:rPr>
          <w:rFonts w:ascii="Times New Roman" w:hAnsi="Times New Roman"/>
          <w:b/>
          <w:bCs/>
          <w:sz w:val="24"/>
          <w:szCs w:val="24"/>
          <w:lang w:val="uk-UA"/>
        </w:rPr>
      </w:pPr>
      <w:r w:rsidRPr="009614AC">
        <w:rPr>
          <w:rFonts w:ascii="Times New Roman" w:hAnsi="Times New Roman"/>
          <w:b/>
          <w:bCs/>
          <w:sz w:val="24"/>
          <w:szCs w:val="24"/>
          <w:lang w:val="uk-UA"/>
        </w:rPr>
        <w:t>Відомості щодо справляння, звільнення від сплати та повернення судового збору</w:t>
      </w:r>
    </w:p>
    <w:p w:rsidR="00785EBF" w:rsidRPr="009614AC" w:rsidRDefault="00785EBF" w:rsidP="00785EBF">
      <w:pPr>
        <w:tabs>
          <w:tab w:val="left" w:pos="993"/>
        </w:tabs>
        <w:spacing w:after="0" w:line="240" w:lineRule="auto"/>
        <w:ind w:right="-1" w:firstLine="720"/>
        <w:jc w:val="both"/>
        <w:rPr>
          <w:rFonts w:ascii="Times New Roman" w:hAnsi="Times New Roman"/>
          <w:sz w:val="24"/>
          <w:szCs w:val="24"/>
          <w:lang w:val="uk-UA"/>
        </w:rPr>
      </w:pPr>
    </w:p>
    <w:p w:rsidR="005B177D" w:rsidRPr="009614AC" w:rsidRDefault="005B177D" w:rsidP="00F222CB">
      <w:pPr>
        <w:spacing w:after="0" w:line="240" w:lineRule="auto"/>
        <w:jc w:val="both"/>
        <w:rPr>
          <w:rFonts w:ascii="Times New Roman" w:hAnsi="Times New Roman" w:cs="Times New Roman"/>
          <w:sz w:val="24"/>
          <w:szCs w:val="24"/>
          <w:lang w:val="uk-UA"/>
        </w:rPr>
      </w:pPr>
      <w:r w:rsidRPr="009614AC">
        <w:rPr>
          <w:rFonts w:ascii="Times New Roman" w:hAnsi="Times New Roman"/>
          <w:sz w:val="24"/>
          <w:szCs w:val="24"/>
        </w:rPr>
        <w:t xml:space="preserve"> </w:t>
      </w:r>
      <w:r w:rsidRPr="009614AC">
        <w:rPr>
          <w:rFonts w:ascii="Times New Roman" w:hAnsi="Times New Roman" w:cs="Times New Roman"/>
          <w:sz w:val="24"/>
          <w:szCs w:val="24"/>
          <w:lang w:val="uk-UA"/>
        </w:rPr>
        <w:t xml:space="preserve">Сума судового збору, що сплачена добровільно, склала </w:t>
      </w:r>
      <w:r w:rsidR="00351B5F">
        <w:rPr>
          <w:rFonts w:ascii="Times New Roman" w:hAnsi="Times New Roman" w:cs="Times New Roman"/>
          <w:b/>
          <w:bCs/>
          <w:sz w:val="24"/>
          <w:szCs w:val="24"/>
          <w:lang w:val="uk-UA"/>
        </w:rPr>
        <w:t>3</w:t>
      </w:r>
      <w:r w:rsidR="00F222CB" w:rsidRPr="009614AC">
        <w:rPr>
          <w:rFonts w:ascii="Times New Roman" w:hAnsi="Times New Roman" w:cs="Times New Roman"/>
          <w:b/>
          <w:bCs/>
          <w:sz w:val="24"/>
          <w:szCs w:val="24"/>
          <w:lang w:val="uk-UA"/>
        </w:rPr>
        <w:t xml:space="preserve"> </w:t>
      </w:r>
      <w:r w:rsidR="00351B5F">
        <w:rPr>
          <w:rFonts w:ascii="Times New Roman" w:hAnsi="Times New Roman" w:cs="Times New Roman"/>
          <w:b/>
          <w:bCs/>
          <w:sz w:val="24"/>
          <w:szCs w:val="24"/>
          <w:lang w:val="uk-UA"/>
        </w:rPr>
        <w:t>405</w:t>
      </w:r>
      <w:r w:rsidR="00F222CB" w:rsidRPr="009614AC">
        <w:rPr>
          <w:rFonts w:ascii="Times New Roman" w:hAnsi="Times New Roman" w:cs="Times New Roman"/>
          <w:b/>
          <w:bCs/>
          <w:sz w:val="24"/>
          <w:szCs w:val="24"/>
          <w:lang w:val="uk-UA"/>
        </w:rPr>
        <w:t> </w:t>
      </w:r>
      <w:r w:rsidR="00351B5F">
        <w:rPr>
          <w:rFonts w:ascii="Times New Roman" w:hAnsi="Times New Roman" w:cs="Times New Roman"/>
          <w:b/>
          <w:bCs/>
          <w:sz w:val="24"/>
          <w:szCs w:val="24"/>
          <w:lang w:val="uk-UA"/>
        </w:rPr>
        <w:t>435</w:t>
      </w:r>
      <w:r w:rsidRPr="009614AC">
        <w:rPr>
          <w:rFonts w:ascii="Times New Roman" w:hAnsi="Times New Roman" w:cs="Times New Roman"/>
          <w:sz w:val="24"/>
          <w:szCs w:val="24"/>
          <w:lang w:val="uk-UA"/>
        </w:rPr>
        <w:t xml:space="preserve"> грн., що на </w:t>
      </w:r>
      <w:r w:rsidR="00351B5F">
        <w:rPr>
          <w:rFonts w:ascii="Times New Roman" w:hAnsi="Times New Roman" w:cs="Times New Roman"/>
          <w:sz w:val="24"/>
          <w:szCs w:val="24"/>
          <w:lang w:val="uk-UA"/>
        </w:rPr>
        <w:t>61,3</w:t>
      </w:r>
      <w:r w:rsidRPr="009614AC">
        <w:rPr>
          <w:rFonts w:ascii="Times New Roman" w:hAnsi="Times New Roman" w:cs="Times New Roman"/>
          <w:sz w:val="24"/>
          <w:szCs w:val="24"/>
          <w:lang w:val="uk-UA"/>
        </w:rPr>
        <w:t xml:space="preserve">% </w:t>
      </w:r>
      <w:r w:rsidR="00232F2F">
        <w:rPr>
          <w:rFonts w:ascii="Times New Roman" w:hAnsi="Times New Roman" w:cs="Times New Roman"/>
          <w:sz w:val="24"/>
          <w:szCs w:val="24"/>
          <w:lang w:val="uk-UA"/>
        </w:rPr>
        <w:t>менше</w:t>
      </w:r>
      <w:r w:rsidRPr="009614AC">
        <w:rPr>
          <w:rFonts w:ascii="Times New Roman" w:hAnsi="Times New Roman" w:cs="Times New Roman"/>
          <w:sz w:val="24"/>
          <w:szCs w:val="24"/>
          <w:lang w:val="uk-UA"/>
        </w:rPr>
        <w:t>, ніж у 20</w:t>
      </w:r>
      <w:r w:rsidR="00232F2F">
        <w:rPr>
          <w:rFonts w:ascii="Times New Roman" w:hAnsi="Times New Roman" w:cs="Times New Roman"/>
          <w:sz w:val="24"/>
          <w:szCs w:val="24"/>
          <w:lang w:val="uk-UA"/>
        </w:rPr>
        <w:t>2</w:t>
      </w:r>
      <w:r w:rsidR="00351B5F">
        <w:rPr>
          <w:rFonts w:ascii="Times New Roman" w:hAnsi="Times New Roman" w:cs="Times New Roman"/>
          <w:sz w:val="24"/>
          <w:szCs w:val="24"/>
          <w:lang w:val="uk-UA"/>
        </w:rPr>
        <w:t>1</w:t>
      </w:r>
      <w:r w:rsidRPr="009614AC">
        <w:rPr>
          <w:rFonts w:ascii="Times New Roman" w:hAnsi="Times New Roman" w:cs="Times New Roman"/>
          <w:sz w:val="24"/>
          <w:szCs w:val="24"/>
          <w:lang w:val="uk-UA"/>
        </w:rPr>
        <w:t xml:space="preserve"> році (</w:t>
      </w:r>
      <w:r w:rsidR="00351B5F" w:rsidRPr="009614AC">
        <w:rPr>
          <w:rFonts w:ascii="Times New Roman" w:hAnsi="Times New Roman" w:cs="Times New Roman"/>
          <w:b/>
          <w:bCs/>
          <w:sz w:val="24"/>
          <w:szCs w:val="24"/>
          <w:lang w:val="uk-UA"/>
        </w:rPr>
        <w:t xml:space="preserve">8 </w:t>
      </w:r>
      <w:r w:rsidR="00351B5F">
        <w:rPr>
          <w:rFonts w:ascii="Times New Roman" w:hAnsi="Times New Roman" w:cs="Times New Roman"/>
          <w:b/>
          <w:bCs/>
          <w:sz w:val="24"/>
          <w:szCs w:val="24"/>
          <w:lang w:val="uk-UA"/>
        </w:rPr>
        <w:t>801 092</w:t>
      </w:r>
      <w:r w:rsidR="00351B5F" w:rsidRPr="009614AC">
        <w:rPr>
          <w:rFonts w:ascii="Times New Roman" w:hAnsi="Times New Roman" w:cs="Times New Roman"/>
          <w:sz w:val="24"/>
          <w:szCs w:val="24"/>
          <w:lang w:val="uk-UA"/>
        </w:rPr>
        <w:t xml:space="preserve"> </w:t>
      </w:r>
      <w:proofErr w:type="spellStart"/>
      <w:r w:rsidR="00F222CB" w:rsidRPr="009614AC">
        <w:rPr>
          <w:rFonts w:ascii="Times New Roman" w:hAnsi="Times New Roman" w:cs="Times New Roman"/>
          <w:sz w:val="24"/>
          <w:szCs w:val="24"/>
          <w:lang w:val="uk-UA"/>
        </w:rPr>
        <w:t>грн</w:t>
      </w:r>
      <w:proofErr w:type="spellEnd"/>
      <w:r w:rsidR="00F222CB" w:rsidRPr="009614AC">
        <w:rPr>
          <w:rFonts w:ascii="Times New Roman" w:hAnsi="Times New Roman" w:cs="Times New Roman"/>
          <w:sz w:val="24"/>
          <w:szCs w:val="24"/>
          <w:lang w:val="uk-UA"/>
        </w:rPr>
        <w:t xml:space="preserve"> </w:t>
      </w:r>
      <w:r w:rsidRPr="009614AC">
        <w:rPr>
          <w:rFonts w:ascii="Times New Roman" w:hAnsi="Times New Roman" w:cs="Times New Roman"/>
          <w:sz w:val="24"/>
          <w:szCs w:val="24"/>
          <w:lang w:val="uk-UA"/>
        </w:rPr>
        <w:t>.)</w:t>
      </w:r>
    </w:p>
    <w:p w:rsidR="005B177D" w:rsidRPr="009614AC" w:rsidRDefault="005B177D" w:rsidP="005B177D">
      <w:pPr>
        <w:autoSpaceDE w:val="0"/>
        <w:autoSpaceDN w:val="0"/>
        <w:adjustRightInd w:val="0"/>
        <w:spacing w:after="0" w:line="240" w:lineRule="auto"/>
        <w:ind w:firstLine="709"/>
        <w:jc w:val="both"/>
        <w:rPr>
          <w:rFonts w:ascii="Times New Roman" w:hAnsi="Times New Roman"/>
          <w:sz w:val="24"/>
          <w:szCs w:val="24"/>
          <w:lang w:val="uk-UA"/>
        </w:rPr>
      </w:pPr>
      <w:r w:rsidRPr="009614AC">
        <w:rPr>
          <w:rFonts w:ascii="Times New Roman" w:hAnsi="Times New Roman"/>
          <w:sz w:val="24"/>
          <w:szCs w:val="24"/>
          <w:lang w:val="uk-UA"/>
        </w:rPr>
        <w:t xml:space="preserve">Повернуто судового збору у звітному періоді на загальну суму </w:t>
      </w:r>
      <w:r w:rsidR="00351B5F">
        <w:rPr>
          <w:rFonts w:ascii="Times New Roman" w:hAnsi="Times New Roman"/>
          <w:b/>
          <w:sz w:val="24"/>
          <w:szCs w:val="24"/>
          <w:lang w:val="uk-UA"/>
        </w:rPr>
        <w:t>42 678</w:t>
      </w:r>
      <w:r w:rsidRPr="009614AC">
        <w:rPr>
          <w:rFonts w:ascii="Times New Roman" w:hAnsi="Times New Roman"/>
          <w:sz w:val="24"/>
          <w:szCs w:val="24"/>
          <w:lang w:val="uk-UA"/>
        </w:rPr>
        <w:t xml:space="preserve"> грн., що на </w:t>
      </w:r>
      <w:r w:rsidR="00351B5F">
        <w:rPr>
          <w:rFonts w:ascii="Times New Roman" w:hAnsi="Times New Roman"/>
          <w:sz w:val="24"/>
          <w:szCs w:val="24"/>
          <w:lang w:val="uk-UA"/>
        </w:rPr>
        <w:t>70,3</w:t>
      </w:r>
      <w:r w:rsidRPr="009614AC">
        <w:rPr>
          <w:rFonts w:ascii="Times New Roman" w:hAnsi="Times New Roman"/>
          <w:sz w:val="24"/>
          <w:szCs w:val="24"/>
          <w:lang w:val="uk-UA"/>
        </w:rPr>
        <w:t xml:space="preserve">% </w:t>
      </w:r>
      <w:r w:rsidR="00232F2F">
        <w:rPr>
          <w:rFonts w:ascii="Times New Roman" w:hAnsi="Times New Roman"/>
          <w:sz w:val="24"/>
          <w:szCs w:val="24"/>
          <w:lang w:val="uk-UA"/>
        </w:rPr>
        <w:t>менше</w:t>
      </w:r>
      <w:r w:rsidRPr="009614AC">
        <w:rPr>
          <w:rFonts w:ascii="Times New Roman" w:hAnsi="Times New Roman"/>
          <w:sz w:val="24"/>
          <w:szCs w:val="24"/>
          <w:lang w:val="uk-UA"/>
        </w:rPr>
        <w:t>, ніж у 20</w:t>
      </w:r>
      <w:r w:rsidR="00232F2F">
        <w:rPr>
          <w:rFonts w:ascii="Times New Roman" w:hAnsi="Times New Roman"/>
          <w:sz w:val="24"/>
          <w:szCs w:val="24"/>
          <w:lang w:val="uk-UA"/>
        </w:rPr>
        <w:t>2</w:t>
      </w:r>
      <w:r w:rsidR="00351B5F">
        <w:rPr>
          <w:rFonts w:ascii="Times New Roman" w:hAnsi="Times New Roman"/>
          <w:sz w:val="24"/>
          <w:szCs w:val="24"/>
          <w:lang w:val="uk-UA"/>
        </w:rPr>
        <w:t>1</w:t>
      </w:r>
      <w:r w:rsidRPr="009614AC">
        <w:rPr>
          <w:rFonts w:ascii="Times New Roman" w:hAnsi="Times New Roman"/>
          <w:sz w:val="24"/>
          <w:szCs w:val="24"/>
          <w:lang w:val="uk-UA"/>
        </w:rPr>
        <w:t xml:space="preserve"> році (</w:t>
      </w:r>
      <w:r w:rsidR="00351B5F">
        <w:rPr>
          <w:rFonts w:ascii="Times New Roman" w:hAnsi="Times New Roman"/>
          <w:b/>
          <w:sz w:val="24"/>
          <w:szCs w:val="24"/>
          <w:lang w:val="uk-UA"/>
        </w:rPr>
        <w:t>143 457</w:t>
      </w:r>
      <w:r w:rsidR="00351B5F" w:rsidRPr="009614AC">
        <w:rPr>
          <w:rFonts w:ascii="Times New Roman" w:hAnsi="Times New Roman"/>
          <w:sz w:val="24"/>
          <w:szCs w:val="24"/>
          <w:lang w:val="uk-UA"/>
        </w:rPr>
        <w:t xml:space="preserve"> </w:t>
      </w:r>
      <w:r w:rsidR="00232F2F" w:rsidRPr="009614AC">
        <w:rPr>
          <w:rFonts w:ascii="Times New Roman" w:hAnsi="Times New Roman"/>
          <w:sz w:val="24"/>
          <w:szCs w:val="24"/>
          <w:lang w:val="uk-UA"/>
        </w:rPr>
        <w:t xml:space="preserve"> </w:t>
      </w:r>
      <w:r w:rsidRPr="009614AC">
        <w:rPr>
          <w:rFonts w:ascii="Times New Roman" w:hAnsi="Times New Roman"/>
          <w:sz w:val="24"/>
          <w:szCs w:val="24"/>
          <w:lang w:val="uk-UA"/>
        </w:rPr>
        <w:t>грн.)</w:t>
      </w:r>
    </w:p>
    <w:p w:rsidR="005B177D" w:rsidRPr="009614AC" w:rsidRDefault="005B177D" w:rsidP="005B177D">
      <w:pPr>
        <w:pStyle w:val="a3"/>
        <w:tabs>
          <w:tab w:val="left" w:pos="993"/>
        </w:tabs>
        <w:spacing w:after="0" w:line="240" w:lineRule="auto"/>
        <w:ind w:left="0" w:firstLine="720"/>
        <w:jc w:val="both"/>
        <w:rPr>
          <w:rFonts w:ascii="Times New Roman" w:hAnsi="Times New Roman" w:cs="Times New Roman"/>
          <w:sz w:val="24"/>
          <w:szCs w:val="24"/>
        </w:rPr>
      </w:pPr>
      <w:r w:rsidRPr="009614AC">
        <w:rPr>
          <w:rFonts w:ascii="Times New Roman" w:hAnsi="Times New Roman" w:cs="Times New Roman"/>
          <w:sz w:val="24"/>
          <w:szCs w:val="24"/>
        </w:rPr>
        <w:t xml:space="preserve">Сума судового збору, що не сплачена внаслідок звільнення від сплати відповідно до чинного законодавства, складає </w:t>
      </w:r>
      <w:r w:rsidR="001244FE" w:rsidRPr="00241AD0">
        <w:rPr>
          <w:rFonts w:ascii="Times New Roman" w:hAnsi="Times New Roman" w:cs="Times New Roman"/>
          <w:b/>
          <w:sz w:val="24"/>
          <w:szCs w:val="24"/>
        </w:rPr>
        <w:t>1 </w:t>
      </w:r>
      <w:r w:rsidR="00241AD0" w:rsidRPr="00241AD0">
        <w:rPr>
          <w:rFonts w:ascii="Times New Roman" w:hAnsi="Times New Roman" w:cs="Times New Roman"/>
          <w:b/>
          <w:sz w:val="24"/>
          <w:szCs w:val="24"/>
        </w:rPr>
        <w:t>243</w:t>
      </w:r>
      <w:r w:rsidR="001244FE" w:rsidRPr="00241AD0">
        <w:rPr>
          <w:rFonts w:ascii="Times New Roman" w:hAnsi="Times New Roman" w:cs="Times New Roman"/>
          <w:b/>
          <w:sz w:val="24"/>
          <w:szCs w:val="24"/>
        </w:rPr>
        <w:t> </w:t>
      </w:r>
      <w:r w:rsidR="00241AD0" w:rsidRPr="00241AD0">
        <w:rPr>
          <w:rFonts w:ascii="Times New Roman" w:hAnsi="Times New Roman" w:cs="Times New Roman"/>
          <w:b/>
          <w:sz w:val="24"/>
          <w:szCs w:val="24"/>
        </w:rPr>
        <w:t>939</w:t>
      </w:r>
      <w:r w:rsidRPr="009614AC">
        <w:rPr>
          <w:rFonts w:ascii="Times New Roman" w:hAnsi="Times New Roman" w:cs="Times New Roman"/>
          <w:sz w:val="24"/>
          <w:szCs w:val="24"/>
        </w:rPr>
        <w:t xml:space="preserve"> грн.</w:t>
      </w:r>
    </w:p>
    <w:p w:rsidR="005B177D" w:rsidRPr="009614AC" w:rsidRDefault="005B177D" w:rsidP="005B177D">
      <w:pPr>
        <w:pStyle w:val="a3"/>
        <w:tabs>
          <w:tab w:val="left" w:pos="993"/>
        </w:tabs>
        <w:spacing w:after="0" w:line="240" w:lineRule="auto"/>
        <w:ind w:left="0" w:firstLine="720"/>
        <w:jc w:val="both"/>
        <w:rPr>
          <w:rFonts w:ascii="Times New Roman" w:hAnsi="Times New Roman" w:cs="Times New Roman"/>
          <w:sz w:val="24"/>
          <w:szCs w:val="24"/>
        </w:rPr>
      </w:pPr>
      <w:r w:rsidRPr="009614AC">
        <w:rPr>
          <w:rFonts w:ascii="Times New Roman" w:hAnsi="Times New Roman" w:cs="Times New Roman"/>
          <w:sz w:val="24"/>
          <w:szCs w:val="24"/>
        </w:rPr>
        <w:t xml:space="preserve">Із числа задоволених позовів у звітному періоді було присуджено до стягнення </w:t>
      </w:r>
      <w:r w:rsidR="00241AD0">
        <w:rPr>
          <w:rFonts w:ascii="Times New Roman" w:hAnsi="Times New Roman" w:cs="Times New Roman"/>
          <w:b/>
          <w:sz w:val="24"/>
          <w:szCs w:val="24"/>
        </w:rPr>
        <w:t>76</w:t>
      </w:r>
      <w:r w:rsidR="00C514AB" w:rsidRPr="009614AC">
        <w:rPr>
          <w:rFonts w:ascii="Times New Roman" w:hAnsi="Times New Roman" w:cs="Times New Roman"/>
          <w:b/>
          <w:sz w:val="24"/>
          <w:szCs w:val="24"/>
        </w:rPr>
        <w:t> </w:t>
      </w:r>
      <w:r w:rsidR="00241AD0">
        <w:rPr>
          <w:rFonts w:ascii="Times New Roman" w:hAnsi="Times New Roman" w:cs="Times New Roman"/>
          <w:b/>
          <w:sz w:val="24"/>
          <w:szCs w:val="24"/>
        </w:rPr>
        <w:t>717</w:t>
      </w:r>
      <w:r w:rsidR="00542DAE" w:rsidRPr="009614AC">
        <w:rPr>
          <w:rFonts w:ascii="Times New Roman" w:hAnsi="Times New Roman" w:cs="Times New Roman"/>
          <w:b/>
          <w:sz w:val="24"/>
          <w:szCs w:val="24"/>
        </w:rPr>
        <w:t> </w:t>
      </w:r>
      <w:r w:rsidR="00241AD0">
        <w:rPr>
          <w:rFonts w:ascii="Times New Roman" w:hAnsi="Times New Roman" w:cs="Times New Roman"/>
          <w:b/>
          <w:sz w:val="24"/>
          <w:szCs w:val="24"/>
        </w:rPr>
        <w:t>925</w:t>
      </w:r>
      <w:r w:rsidR="00542DAE" w:rsidRPr="009614AC">
        <w:rPr>
          <w:rFonts w:ascii="Times New Roman" w:hAnsi="Times New Roman" w:cs="Times New Roman"/>
          <w:sz w:val="24"/>
          <w:szCs w:val="24"/>
        </w:rPr>
        <w:t xml:space="preserve"> </w:t>
      </w:r>
      <w:r w:rsidRPr="009614AC">
        <w:rPr>
          <w:rFonts w:ascii="Times New Roman" w:hAnsi="Times New Roman" w:cs="Times New Roman"/>
          <w:sz w:val="24"/>
          <w:szCs w:val="24"/>
        </w:rPr>
        <w:t xml:space="preserve">грн., що на </w:t>
      </w:r>
      <w:r w:rsidR="00D070EF">
        <w:rPr>
          <w:rFonts w:ascii="Times New Roman" w:hAnsi="Times New Roman" w:cs="Times New Roman"/>
          <w:sz w:val="24"/>
          <w:szCs w:val="24"/>
        </w:rPr>
        <w:t>150,3</w:t>
      </w:r>
      <w:r w:rsidRPr="009614AC">
        <w:rPr>
          <w:rFonts w:ascii="Times New Roman" w:hAnsi="Times New Roman" w:cs="Times New Roman"/>
          <w:sz w:val="24"/>
          <w:szCs w:val="24"/>
        </w:rPr>
        <w:t xml:space="preserve">% </w:t>
      </w:r>
      <w:r w:rsidR="00D070EF">
        <w:rPr>
          <w:rFonts w:ascii="Times New Roman" w:hAnsi="Times New Roman" w:cs="Times New Roman"/>
          <w:sz w:val="24"/>
          <w:szCs w:val="24"/>
        </w:rPr>
        <w:t>більше</w:t>
      </w:r>
      <w:r w:rsidRPr="009614AC">
        <w:rPr>
          <w:rFonts w:ascii="Times New Roman" w:hAnsi="Times New Roman" w:cs="Times New Roman"/>
          <w:sz w:val="24"/>
          <w:szCs w:val="24"/>
        </w:rPr>
        <w:t>, ніж у 20</w:t>
      </w:r>
      <w:r w:rsidR="001244FE">
        <w:rPr>
          <w:rFonts w:ascii="Times New Roman" w:hAnsi="Times New Roman" w:cs="Times New Roman"/>
          <w:sz w:val="24"/>
          <w:szCs w:val="24"/>
        </w:rPr>
        <w:t>2</w:t>
      </w:r>
      <w:r w:rsidR="00D070EF">
        <w:rPr>
          <w:rFonts w:ascii="Times New Roman" w:hAnsi="Times New Roman" w:cs="Times New Roman"/>
          <w:sz w:val="24"/>
          <w:szCs w:val="24"/>
        </w:rPr>
        <w:t>1</w:t>
      </w:r>
      <w:r w:rsidRPr="009614AC">
        <w:rPr>
          <w:rFonts w:ascii="Times New Roman" w:hAnsi="Times New Roman" w:cs="Times New Roman"/>
          <w:sz w:val="24"/>
          <w:szCs w:val="24"/>
        </w:rPr>
        <w:t xml:space="preserve"> році (</w:t>
      </w:r>
      <w:r w:rsidR="00241AD0">
        <w:rPr>
          <w:rFonts w:ascii="Times New Roman" w:hAnsi="Times New Roman" w:cs="Times New Roman"/>
          <w:b/>
          <w:sz w:val="24"/>
          <w:szCs w:val="24"/>
        </w:rPr>
        <w:t>30</w:t>
      </w:r>
      <w:r w:rsidR="00241AD0" w:rsidRPr="009614AC">
        <w:rPr>
          <w:rFonts w:ascii="Times New Roman" w:hAnsi="Times New Roman" w:cs="Times New Roman"/>
          <w:b/>
          <w:sz w:val="24"/>
          <w:szCs w:val="24"/>
        </w:rPr>
        <w:t> </w:t>
      </w:r>
      <w:r w:rsidR="00241AD0">
        <w:rPr>
          <w:rFonts w:ascii="Times New Roman" w:hAnsi="Times New Roman" w:cs="Times New Roman"/>
          <w:b/>
          <w:sz w:val="24"/>
          <w:szCs w:val="24"/>
        </w:rPr>
        <w:t>649 422</w:t>
      </w:r>
      <w:r w:rsidR="00241AD0" w:rsidRPr="009614AC">
        <w:rPr>
          <w:rFonts w:ascii="Times New Roman" w:hAnsi="Times New Roman" w:cs="Times New Roman"/>
          <w:sz w:val="24"/>
          <w:szCs w:val="24"/>
        </w:rPr>
        <w:t xml:space="preserve"> </w:t>
      </w:r>
      <w:r w:rsidRPr="009614AC">
        <w:rPr>
          <w:rFonts w:ascii="Times New Roman" w:hAnsi="Times New Roman" w:cs="Times New Roman"/>
          <w:sz w:val="24"/>
          <w:szCs w:val="24"/>
        </w:rPr>
        <w:t>грн.).</w:t>
      </w:r>
    </w:p>
    <w:p w:rsidR="005E329D" w:rsidRDefault="005E329D" w:rsidP="002E7C29">
      <w:pPr>
        <w:shd w:val="clear" w:color="auto" w:fill="FFFFFF"/>
        <w:spacing w:after="0" w:line="240" w:lineRule="auto"/>
        <w:ind w:left="360"/>
        <w:jc w:val="center"/>
        <w:rPr>
          <w:rFonts w:ascii="Times New Roman" w:hAnsi="Times New Roman"/>
          <w:b/>
          <w:bCs/>
          <w:sz w:val="24"/>
          <w:szCs w:val="24"/>
          <w:lang w:val="uk-UA"/>
        </w:rPr>
      </w:pPr>
    </w:p>
    <w:p w:rsidR="005E329D" w:rsidRDefault="002C57B5" w:rsidP="002E7C29">
      <w:pPr>
        <w:shd w:val="clear" w:color="auto" w:fill="FFFFFF"/>
        <w:spacing w:after="0" w:line="240" w:lineRule="auto"/>
        <w:ind w:left="360"/>
        <w:jc w:val="center"/>
        <w:rPr>
          <w:rFonts w:ascii="Times New Roman" w:hAnsi="Times New Roman"/>
          <w:b/>
          <w:sz w:val="24"/>
          <w:szCs w:val="24"/>
          <w:lang w:val="uk-UA"/>
        </w:rPr>
      </w:pPr>
      <w:r w:rsidRPr="009614AC">
        <w:rPr>
          <w:rFonts w:ascii="Times New Roman" w:hAnsi="Times New Roman"/>
          <w:b/>
          <w:bCs/>
          <w:sz w:val="24"/>
          <w:szCs w:val="24"/>
          <w:lang w:val="uk-UA"/>
        </w:rPr>
        <w:t xml:space="preserve">Відомості щодо </w:t>
      </w:r>
      <w:r w:rsidRPr="009614AC">
        <w:rPr>
          <w:rFonts w:ascii="Times New Roman" w:hAnsi="Times New Roman"/>
          <w:b/>
          <w:sz w:val="24"/>
          <w:szCs w:val="24"/>
          <w:lang w:val="uk-UA"/>
        </w:rPr>
        <w:t xml:space="preserve">перегляду судових рішень </w:t>
      </w:r>
      <w:r w:rsidR="000D0F1A" w:rsidRPr="009614AC">
        <w:rPr>
          <w:rFonts w:ascii="Times New Roman" w:hAnsi="Times New Roman"/>
          <w:b/>
          <w:sz w:val="24"/>
          <w:szCs w:val="24"/>
          <w:lang w:val="uk-UA"/>
        </w:rPr>
        <w:t>Третім а</w:t>
      </w:r>
      <w:r w:rsidRPr="009614AC">
        <w:rPr>
          <w:rFonts w:ascii="Times New Roman" w:hAnsi="Times New Roman"/>
          <w:b/>
          <w:sz w:val="24"/>
          <w:szCs w:val="24"/>
          <w:lang w:val="uk-UA"/>
        </w:rPr>
        <w:t>пеляційним адміністративним судом</w:t>
      </w:r>
    </w:p>
    <w:p w:rsidR="005E329D" w:rsidRPr="00785EBF" w:rsidRDefault="005E329D" w:rsidP="002E7C29">
      <w:pPr>
        <w:shd w:val="clear" w:color="auto" w:fill="FFFFFF"/>
        <w:spacing w:after="0" w:line="240" w:lineRule="auto"/>
        <w:ind w:left="360"/>
        <w:jc w:val="center"/>
        <w:rPr>
          <w:rFonts w:ascii="Times New Roman" w:hAnsi="Times New Roman"/>
          <w:b/>
          <w:sz w:val="24"/>
          <w:szCs w:val="24"/>
          <w:lang w:val="uk-UA"/>
        </w:rPr>
      </w:pPr>
    </w:p>
    <w:p w:rsidR="005E329D" w:rsidRDefault="002C57B5" w:rsidP="005E329D">
      <w:pPr>
        <w:shd w:val="clear" w:color="auto" w:fill="FFFFFF"/>
        <w:spacing w:after="0" w:line="240" w:lineRule="auto"/>
        <w:ind w:firstLine="348"/>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w:t>
      </w:r>
      <w:r w:rsidR="00D032CF">
        <w:rPr>
          <w:rFonts w:ascii="Times New Roman" w:hAnsi="Times New Roman"/>
          <w:sz w:val="24"/>
          <w:szCs w:val="24"/>
          <w:lang w:val="uk-UA"/>
        </w:rPr>
        <w:t>2</w:t>
      </w:r>
      <w:r w:rsidR="009A64AF">
        <w:rPr>
          <w:rFonts w:ascii="Times New Roman" w:hAnsi="Times New Roman"/>
          <w:sz w:val="24"/>
          <w:szCs w:val="24"/>
          <w:lang w:val="uk-UA"/>
        </w:rPr>
        <w:t>2</w:t>
      </w:r>
      <w:r w:rsidRPr="009614AC">
        <w:rPr>
          <w:rFonts w:ascii="Times New Roman" w:hAnsi="Times New Roman"/>
          <w:sz w:val="24"/>
          <w:szCs w:val="24"/>
          <w:lang w:val="uk-UA"/>
        </w:rPr>
        <w:t xml:space="preserve"> року </w:t>
      </w:r>
      <w:r w:rsidR="00907333" w:rsidRPr="009614AC">
        <w:rPr>
          <w:rFonts w:ascii="Times New Roman" w:hAnsi="Times New Roman"/>
          <w:sz w:val="24"/>
          <w:szCs w:val="24"/>
          <w:lang w:val="uk-UA"/>
        </w:rPr>
        <w:t>Трет</w:t>
      </w:r>
      <w:r w:rsidR="00D032CF">
        <w:rPr>
          <w:rFonts w:ascii="Times New Roman" w:hAnsi="Times New Roman"/>
          <w:sz w:val="24"/>
          <w:szCs w:val="24"/>
          <w:lang w:val="uk-UA"/>
        </w:rPr>
        <w:t>ім</w:t>
      </w:r>
      <w:r w:rsidRPr="009614AC">
        <w:rPr>
          <w:rFonts w:ascii="Times New Roman" w:hAnsi="Times New Roman"/>
          <w:sz w:val="24"/>
          <w:szCs w:val="24"/>
          <w:lang w:val="uk-UA"/>
        </w:rPr>
        <w:t xml:space="preserve"> апеляційн</w:t>
      </w:r>
      <w:r w:rsidR="00D032CF">
        <w:rPr>
          <w:rFonts w:ascii="Times New Roman" w:hAnsi="Times New Roman"/>
          <w:sz w:val="24"/>
          <w:szCs w:val="24"/>
          <w:lang w:val="uk-UA"/>
        </w:rPr>
        <w:t>им</w:t>
      </w:r>
      <w:r w:rsidRPr="009614AC">
        <w:rPr>
          <w:rFonts w:ascii="Times New Roman" w:hAnsi="Times New Roman"/>
          <w:sz w:val="24"/>
          <w:szCs w:val="24"/>
          <w:lang w:val="uk-UA"/>
        </w:rPr>
        <w:t xml:space="preserve"> адміністративн</w:t>
      </w:r>
      <w:r w:rsidR="00D032CF">
        <w:rPr>
          <w:rFonts w:ascii="Times New Roman" w:hAnsi="Times New Roman"/>
          <w:sz w:val="24"/>
          <w:szCs w:val="24"/>
          <w:lang w:val="uk-UA"/>
        </w:rPr>
        <w:t>им</w:t>
      </w:r>
      <w:r w:rsidRPr="009614AC">
        <w:rPr>
          <w:rFonts w:ascii="Times New Roman" w:hAnsi="Times New Roman"/>
          <w:sz w:val="24"/>
          <w:szCs w:val="24"/>
          <w:lang w:val="uk-UA"/>
        </w:rPr>
        <w:t xml:space="preserve"> суд</w:t>
      </w:r>
      <w:r w:rsidR="00D032CF">
        <w:rPr>
          <w:rFonts w:ascii="Times New Roman" w:hAnsi="Times New Roman"/>
          <w:sz w:val="24"/>
          <w:szCs w:val="24"/>
          <w:lang w:val="uk-UA"/>
        </w:rPr>
        <w:t xml:space="preserve">ом </w:t>
      </w:r>
      <w:r w:rsidRPr="009614AC">
        <w:rPr>
          <w:rFonts w:ascii="Times New Roman" w:hAnsi="Times New Roman"/>
          <w:sz w:val="24"/>
          <w:szCs w:val="24"/>
          <w:lang w:val="uk-UA"/>
        </w:rPr>
        <w:t xml:space="preserve">переглянуто в апеляційному порядку та повернуто до суду першої інстанції </w:t>
      </w:r>
      <w:r w:rsidR="00627509">
        <w:rPr>
          <w:rFonts w:ascii="Times New Roman" w:hAnsi="Times New Roman"/>
          <w:sz w:val="24"/>
          <w:szCs w:val="24"/>
          <w:lang w:val="uk-UA"/>
        </w:rPr>
        <w:t>3103</w:t>
      </w:r>
      <w:r w:rsidR="00566B05">
        <w:rPr>
          <w:rFonts w:ascii="Times New Roman" w:hAnsi="Times New Roman"/>
          <w:sz w:val="24"/>
          <w:szCs w:val="24"/>
          <w:lang w:val="uk-UA"/>
        </w:rPr>
        <w:t xml:space="preserve"> </w:t>
      </w:r>
      <w:r w:rsidRPr="009614AC">
        <w:rPr>
          <w:rFonts w:ascii="Times New Roman" w:hAnsi="Times New Roman"/>
          <w:sz w:val="24"/>
          <w:szCs w:val="24"/>
          <w:lang w:val="uk-UA"/>
        </w:rPr>
        <w:t>адміністративн</w:t>
      </w:r>
      <w:r w:rsidR="00717281">
        <w:rPr>
          <w:rFonts w:ascii="Times New Roman" w:hAnsi="Times New Roman"/>
          <w:sz w:val="24"/>
          <w:szCs w:val="24"/>
          <w:lang w:val="uk-UA"/>
        </w:rPr>
        <w:t>і</w:t>
      </w:r>
      <w:r w:rsidRPr="009614AC">
        <w:rPr>
          <w:rFonts w:ascii="Times New Roman" w:hAnsi="Times New Roman"/>
          <w:sz w:val="24"/>
          <w:szCs w:val="24"/>
          <w:lang w:val="uk-UA"/>
        </w:rPr>
        <w:t xml:space="preserve"> справ</w:t>
      </w:r>
      <w:r w:rsidR="00717281">
        <w:rPr>
          <w:rFonts w:ascii="Times New Roman" w:hAnsi="Times New Roman"/>
          <w:sz w:val="24"/>
          <w:szCs w:val="24"/>
          <w:lang w:val="uk-UA"/>
        </w:rPr>
        <w:t>и</w:t>
      </w:r>
      <w:r w:rsidRPr="009614AC">
        <w:rPr>
          <w:rFonts w:ascii="Times New Roman" w:hAnsi="Times New Roman"/>
          <w:sz w:val="24"/>
          <w:szCs w:val="24"/>
          <w:lang w:val="uk-UA"/>
        </w:rPr>
        <w:t>, з яких:</w:t>
      </w:r>
    </w:p>
    <w:p w:rsidR="002C57B5" w:rsidRPr="00AE5E3C" w:rsidRDefault="00AE5E3C" w:rsidP="005E329D">
      <w:pPr>
        <w:shd w:val="clear" w:color="auto" w:fill="FFFFFF"/>
        <w:spacing w:after="0" w:line="240" w:lineRule="auto"/>
        <w:ind w:firstLine="360"/>
        <w:jc w:val="both"/>
        <w:rPr>
          <w:rFonts w:ascii="Times New Roman" w:hAnsi="Times New Roman"/>
          <w:sz w:val="24"/>
          <w:szCs w:val="24"/>
          <w:lang w:val="uk-UA"/>
        </w:rPr>
      </w:pPr>
      <w:r w:rsidRPr="00AE5E3C">
        <w:rPr>
          <w:rFonts w:ascii="Times New Roman" w:hAnsi="Times New Roman"/>
          <w:sz w:val="24"/>
          <w:szCs w:val="24"/>
          <w:lang w:val="uk-UA"/>
        </w:rPr>
        <w:t>2857</w:t>
      </w:r>
      <w:r w:rsidR="002C57B5" w:rsidRPr="00AE5E3C">
        <w:rPr>
          <w:rFonts w:ascii="Times New Roman" w:hAnsi="Times New Roman"/>
          <w:sz w:val="24"/>
          <w:szCs w:val="24"/>
          <w:lang w:val="uk-UA"/>
        </w:rPr>
        <w:t xml:space="preserve"> судов</w:t>
      </w:r>
      <w:r w:rsidR="00746AD3" w:rsidRPr="00AE5E3C">
        <w:rPr>
          <w:rFonts w:ascii="Times New Roman" w:hAnsi="Times New Roman"/>
          <w:sz w:val="24"/>
          <w:szCs w:val="24"/>
          <w:lang w:val="uk-UA"/>
        </w:rPr>
        <w:t>их</w:t>
      </w:r>
      <w:r w:rsidR="002C57B5" w:rsidRPr="00AE5E3C">
        <w:rPr>
          <w:rFonts w:ascii="Times New Roman" w:hAnsi="Times New Roman"/>
          <w:sz w:val="24"/>
          <w:szCs w:val="24"/>
          <w:lang w:val="uk-UA"/>
        </w:rPr>
        <w:t xml:space="preserve"> рішен</w:t>
      </w:r>
      <w:r w:rsidR="00746AD3" w:rsidRPr="00AE5E3C">
        <w:rPr>
          <w:rFonts w:ascii="Times New Roman" w:hAnsi="Times New Roman"/>
          <w:sz w:val="24"/>
          <w:szCs w:val="24"/>
          <w:lang w:val="uk-UA"/>
        </w:rPr>
        <w:t>ь</w:t>
      </w:r>
      <w:r w:rsidR="002C57B5" w:rsidRPr="00AE5E3C">
        <w:rPr>
          <w:rFonts w:ascii="Times New Roman" w:hAnsi="Times New Roman"/>
          <w:sz w:val="24"/>
          <w:szCs w:val="24"/>
          <w:lang w:val="uk-UA"/>
        </w:rPr>
        <w:t xml:space="preserve"> залишено без змін, що складає </w:t>
      </w:r>
      <w:r w:rsidRPr="00AE5E3C">
        <w:rPr>
          <w:rFonts w:ascii="Times New Roman" w:hAnsi="Times New Roman"/>
          <w:b/>
          <w:sz w:val="24"/>
          <w:szCs w:val="24"/>
          <w:lang w:val="uk-UA"/>
        </w:rPr>
        <w:t>92</w:t>
      </w:r>
      <w:r w:rsidR="00717281" w:rsidRPr="00AE5E3C">
        <w:rPr>
          <w:rFonts w:ascii="Times New Roman" w:hAnsi="Times New Roman"/>
          <w:b/>
          <w:sz w:val="24"/>
          <w:szCs w:val="24"/>
          <w:lang w:val="uk-UA"/>
        </w:rPr>
        <w:t>,1</w:t>
      </w:r>
      <w:r w:rsidR="002C57B5" w:rsidRPr="00AE5E3C">
        <w:rPr>
          <w:rFonts w:ascii="Times New Roman" w:hAnsi="Times New Roman"/>
          <w:sz w:val="24"/>
          <w:szCs w:val="24"/>
          <w:lang w:val="uk-UA"/>
        </w:rPr>
        <w:t xml:space="preserve">% від справ, які надійшли до суду після перегляду </w:t>
      </w:r>
      <w:r w:rsidR="00907333" w:rsidRPr="00AE5E3C">
        <w:rPr>
          <w:rFonts w:ascii="Times New Roman" w:hAnsi="Times New Roman"/>
          <w:sz w:val="24"/>
          <w:szCs w:val="24"/>
          <w:lang w:val="uk-UA"/>
        </w:rPr>
        <w:t>Третім</w:t>
      </w:r>
      <w:r w:rsidR="002C57B5" w:rsidRPr="00AE5E3C">
        <w:rPr>
          <w:rFonts w:ascii="Times New Roman" w:hAnsi="Times New Roman"/>
          <w:sz w:val="24"/>
          <w:szCs w:val="24"/>
          <w:lang w:val="uk-UA"/>
        </w:rPr>
        <w:t xml:space="preserve"> апеляційним адміністративним судом</w:t>
      </w:r>
      <w:r w:rsidRPr="00AE5E3C">
        <w:rPr>
          <w:rFonts w:ascii="Times New Roman" w:hAnsi="Times New Roman"/>
          <w:sz w:val="24"/>
          <w:szCs w:val="24"/>
          <w:lang w:val="uk-UA"/>
        </w:rPr>
        <w:t>;</w:t>
      </w:r>
    </w:p>
    <w:p w:rsidR="00717281" w:rsidRPr="00AE5E3C" w:rsidRDefault="00AE5E3C" w:rsidP="00AE5E3C">
      <w:pPr>
        <w:pStyle w:val="a3"/>
        <w:numPr>
          <w:ilvl w:val="0"/>
          <w:numId w:val="29"/>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23 судових рішень </w:t>
      </w:r>
      <w:r w:rsidR="002C57B5" w:rsidRPr="00AE5E3C">
        <w:rPr>
          <w:rFonts w:ascii="Times New Roman" w:hAnsi="Times New Roman"/>
          <w:sz w:val="24"/>
          <w:szCs w:val="24"/>
        </w:rPr>
        <w:t>змінено;</w:t>
      </w:r>
    </w:p>
    <w:p w:rsidR="002C57B5" w:rsidRPr="00AE5E3C" w:rsidRDefault="00AE5E3C" w:rsidP="00AE5E3C">
      <w:pPr>
        <w:pStyle w:val="a3"/>
        <w:numPr>
          <w:ilvl w:val="0"/>
          <w:numId w:val="29"/>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2 судових рішення </w:t>
      </w:r>
      <w:r w:rsidR="00D85198" w:rsidRPr="00AE5E3C">
        <w:rPr>
          <w:rFonts w:ascii="Times New Roman" w:hAnsi="Times New Roman"/>
          <w:sz w:val="24"/>
          <w:szCs w:val="24"/>
        </w:rPr>
        <w:t>визнано не чинним;</w:t>
      </w:r>
      <w:r w:rsidR="002C57B5" w:rsidRPr="00AE5E3C">
        <w:rPr>
          <w:rFonts w:ascii="Times New Roman" w:hAnsi="Times New Roman"/>
          <w:sz w:val="24"/>
          <w:szCs w:val="24"/>
        </w:rPr>
        <w:t xml:space="preserve"> </w:t>
      </w:r>
    </w:p>
    <w:p w:rsidR="002C57B5" w:rsidRPr="00AE5E3C" w:rsidRDefault="00AE5E3C" w:rsidP="005E329D">
      <w:pPr>
        <w:pStyle w:val="a3"/>
        <w:numPr>
          <w:ilvl w:val="0"/>
          <w:numId w:val="29"/>
        </w:numPr>
        <w:tabs>
          <w:tab w:val="left" w:pos="284"/>
        </w:tabs>
        <w:spacing w:after="0" w:line="240" w:lineRule="auto"/>
        <w:ind w:left="0" w:firstLine="360"/>
        <w:jc w:val="both"/>
        <w:rPr>
          <w:rFonts w:ascii="Times New Roman" w:hAnsi="Times New Roman"/>
          <w:sz w:val="24"/>
          <w:szCs w:val="24"/>
        </w:rPr>
      </w:pPr>
      <w:r>
        <w:rPr>
          <w:rFonts w:ascii="Times New Roman" w:hAnsi="Times New Roman"/>
          <w:sz w:val="24"/>
          <w:szCs w:val="24"/>
        </w:rPr>
        <w:t>221</w:t>
      </w:r>
      <w:r w:rsidR="002C57B5" w:rsidRPr="00AE5E3C">
        <w:rPr>
          <w:rFonts w:ascii="Times New Roman" w:hAnsi="Times New Roman"/>
          <w:sz w:val="24"/>
          <w:szCs w:val="24"/>
        </w:rPr>
        <w:t xml:space="preserve"> судов</w:t>
      </w:r>
      <w:r>
        <w:rPr>
          <w:rFonts w:ascii="Times New Roman" w:hAnsi="Times New Roman"/>
          <w:sz w:val="24"/>
          <w:szCs w:val="24"/>
        </w:rPr>
        <w:t>е</w:t>
      </w:r>
      <w:r w:rsidR="002C57B5" w:rsidRPr="00AE5E3C">
        <w:rPr>
          <w:rFonts w:ascii="Times New Roman" w:hAnsi="Times New Roman"/>
          <w:sz w:val="24"/>
          <w:szCs w:val="24"/>
        </w:rPr>
        <w:t xml:space="preserve"> рішен</w:t>
      </w:r>
      <w:r>
        <w:rPr>
          <w:rFonts w:ascii="Times New Roman" w:hAnsi="Times New Roman"/>
          <w:sz w:val="24"/>
          <w:szCs w:val="24"/>
        </w:rPr>
        <w:t>ня</w:t>
      </w:r>
      <w:r w:rsidR="002C57B5" w:rsidRPr="00AE5E3C">
        <w:rPr>
          <w:rFonts w:ascii="Times New Roman" w:hAnsi="Times New Roman"/>
          <w:sz w:val="24"/>
          <w:szCs w:val="24"/>
        </w:rPr>
        <w:t xml:space="preserve"> було скасован</w:t>
      </w:r>
      <w:r w:rsidR="009E3896" w:rsidRPr="00AE5E3C">
        <w:rPr>
          <w:rFonts w:ascii="Times New Roman" w:hAnsi="Times New Roman"/>
          <w:sz w:val="24"/>
          <w:szCs w:val="24"/>
        </w:rPr>
        <w:t>о</w:t>
      </w:r>
      <w:r w:rsidR="002C57B5" w:rsidRPr="00AE5E3C">
        <w:rPr>
          <w:rFonts w:ascii="Times New Roman" w:hAnsi="Times New Roman"/>
          <w:sz w:val="24"/>
          <w:szCs w:val="24"/>
        </w:rPr>
        <w:t xml:space="preserve">, що складає </w:t>
      </w:r>
      <w:r>
        <w:rPr>
          <w:rFonts w:ascii="Times New Roman" w:hAnsi="Times New Roman"/>
          <w:b/>
          <w:sz w:val="24"/>
          <w:szCs w:val="24"/>
        </w:rPr>
        <w:t>7,1</w:t>
      </w:r>
      <w:r w:rsidR="002C57B5" w:rsidRPr="00AE5E3C">
        <w:rPr>
          <w:rFonts w:ascii="Times New Roman" w:hAnsi="Times New Roman"/>
          <w:sz w:val="24"/>
          <w:szCs w:val="24"/>
        </w:rPr>
        <w:t xml:space="preserve">% від справ, які надійшли до суду після перегляду </w:t>
      </w:r>
      <w:r w:rsidR="00C94671" w:rsidRPr="00AE5E3C">
        <w:rPr>
          <w:rFonts w:ascii="Times New Roman" w:hAnsi="Times New Roman"/>
          <w:sz w:val="24"/>
          <w:szCs w:val="24"/>
        </w:rPr>
        <w:t>Третім</w:t>
      </w:r>
      <w:r w:rsidR="002C57B5" w:rsidRPr="00AE5E3C">
        <w:rPr>
          <w:rFonts w:ascii="Times New Roman" w:hAnsi="Times New Roman"/>
          <w:sz w:val="24"/>
          <w:szCs w:val="24"/>
        </w:rPr>
        <w:t xml:space="preserve"> апеляційним адміністративним судом у звітному пері</w:t>
      </w:r>
      <w:r>
        <w:rPr>
          <w:rFonts w:ascii="Times New Roman" w:hAnsi="Times New Roman"/>
          <w:sz w:val="24"/>
          <w:szCs w:val="24"/>
        </w:rPr>
        <w:t>оді.</w:t>
      </w:r>
    </w:p>
    <w:p w:rsidR="002C57B5" w:rsidRPr="00D91189"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ab/>
      </w:r>
      <w:r w:rsidRPr="009614AC">
        <w:rPr>
          <w:rFonts w:ascii="Times New Roman" w:hAnsi="Times New Roman"/>
          <w:sz w:val="24"/>
          <w:szCs w:val="24"/>
          <w:lang w:val="uk-UA"/>
        </w:rPr>
        <w:tab/>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w:t>
      </w:r>
      <w:r w:rsidR="00155BD3">
        <w:rPr>
          <w:rFonts w:ascii="Times New Roman" w:hAnsi="Times New Roman"/>
          <w:sz w:val="24"/>
          <w:szCs w:val="24"/>
          <w:lang w:val="uk-UA"/>
        </w:rPr>
        <w:t>2</w:t>
      </w:r>
      <w:r w:rsidR="00AE5E3C">
        <w:rPr>
          <w:rFonts w:ascii="Times New Roman" w:hAnsi="Times New Roman"/>
          <w:sz w:val="24"/>
          <w:szCs w:val="24"/>
          <w:lang w:val="uk-UA"/>
        </w:rPr>
        <w:t>2</w:t>
      </w:r>
      <w:r w:rsidRPr="009614AC">
        <w:rPr>
          <w:rFonts w:ascii="Times New Roman" w:hAnsi="Times New Roman"/>
          <w:sz w:val="24"/>
          <w:szCs w:val="24"/>
          <w:lang w:val="uk-UA"/>
        </w:rPr>
        <w:t xml:space="preserve"> року Касаційним адміністративним судом у складі Верховного суду було переглянуто в касаційному порядку та скасовано </w:t>
      </w:r>
      <w:r w:rsidR="00AE5E3C">
        <w:rPr>
          <w:rFonts w:ascii="Times New Roman" w:hAnsi="Times New Roman"/>
          <w:sz w:val="24"/>
          <w:szCs w:val="24"/>
          <w:lang w:val="uk-UA"/>
        </w:rPr>
        <w:t>5</w:t>
      </w:r>
      <w:r w:rsidRPr="009614AC">
        <w:rPr>
          <w:rFonts w:ascii="Times New Roman" w:hAnsi="Times New Roman"/>
          <w:sz w:val="24"/>
          <w:szCs w:val="24"/>
          <w:lang w:val="uk-UA"/>
        </w:rPr>
        <w:t xml:space="preserve"> ухвал </w:t>
      </w:r>
      <w:r w:rsidR="00C94671" w:rsidRPr="009614AC">
        <w:rPr>
          <w:rFonts w:ascii="Times New Roman" w:hAnsi="Times New Roman"/>
          <w:sz w:val="24"/>
          <w:szCs w:val="24"/>
          <w:lang w:val="uk-UA"/>
        </w:rPr>
        <w:t>Третього</w:t>
      </w:r>
      <w:r w:rsidRPr="009614AC">
        <w:rPr>
          <w:rFonts w:ascii="Times New Roman" w:hAnsi="Times New Roman"/>
          <w:sz w:val="24"/>
          <w:szCs w:val="24"/>
          <w:lang w:val="uk-UA"/>
        </w:rPr>
        <w:t xml:space="preserve"> апеляційного адміністративного суду, рішення Запорізького окружного адміністративного суду залишено в силі. </w:t>
      </w:r>
    </w:p>
    <w:p w:rsidR="002C57B5" w:rsidRPr="00785EBF" w:rsidRDefault="002C57B5" w:rsidP="00044238">
      <w:pPr>
        <w:pStyle w:val="ac"/>
        <w:spacing w:before="0" w:beforeAutospacing="0" w:after="0" w:afterAutospacing="0"/>
        <w:ind w:firstLine="708"/>
        <w:jc w:val="both"/>
        <w:rPr>
          <w:lang w:val="uk-UA"/>
        </w:rPr>
      </w:pPr>
    </w:p>
    <w:p w:rsidR="00D91189" w:rsidRDefault="00D91189" w:rsidP="00643A8D">
      <w:pPr>
        <w:pStyle w:val="a3"/>
        <w:tabs>
          <w:tab w:val="left" w:pos="284"/>
        </w:tabs>
        <w:spacing w:after="0" w:line="240" w:lineRule="auto"/>
        <w:ind w:left="0"/>
        <w:jc w:val="center"/>
        <w:rPr>
          <w:rFonts w:ascii="Times New Roman" w:hAnsi="Times New Roman" w:cs="Times New Roman"/>
          <w:b/>
          <w:sz w:val="24"/>
          <w:szCs w:val="24"/>
        </w:rPr>
      </w:pPr>
    </w:p>
    <w:p w:rsidR="00D91189" w:rsidRDefault="00D91189" w:rsidP="00643A8D">
      <w:pPr>
        <w:pStyle w:val="a3"/>
        <w:tabs>
          <w:tab w:val="left" w:pos="284"/>
        </w:tabs>
        <w:spacing w:after="0" w:line="240" w:lineRule="auto"/>
        <w:ind w:left="0"/>
        <w:jc w:val="center"/>
        <w:rPr>
          <w:rFonts w:ascii="Times New Roman" w:hAnsi="Times New Roman" w:cs="Times New Roman"/>
          <w:b/>
          <w:sz w:val="24"/>
          <w:szCs w:val="24"/>
        </w:rPr>
      </w:pPr>
    </w:p>
    <w:p w:rsidR="00643A8D" w:rsidRDefault="002C57B5" w:rsidP="00643A8D">
      <w:pPr>
        <w:pStyle w:val="a3"/>
        <w:tabs>
          <w:tab w:val="left" w:pos="284"/>
        </w:tabs>
        <w:spacing w:after="0" w:line="240" w:lineRule="auto"/>
        <w:ind w:left="0"/>
        <w:jc w:val="center"/>
        <w:rPr>
          <w:rFonts w:ascii="Times New Roman" w:hAnsi="Times New Roman" w:cs="Times New Roman"/>
          <w:b/>
          <w:sz w:val="24"/>
          <w:szCs w:val="24"/>
        </w:rPr>
      </w:pPr>
      <w:r w:rsidRPr="009614AC">
        <w:rPr>
          <w:rFonts w:ascii="Times New Roman" w:hAnsi="Times New Roman" w:cs="Times New Roman"/>
          <w:b/>
          <w:sz w:val="24"/>
          <w:szCs w:val="24"/>
        </w:rPr>
        <w:lastRenderedPageBreak/>
        <w:t>В</w:t>
      </w:r>
      <w:r w:rsidR="00643A8D" w:rsidRPr="009614AC">
        <w:rPr>
          <w:rFonts w:ascii="Times New Roman" w:hAnsi="Times New Roman" w:cs="Times New Roman"/>
          <w:b/>
          <w:sz w:val="24"/>
          <w:szCs w:val="24"/>
        </w:rPr>
        <w:t>исновки</w:t>
      </w:r>
    </w:p>
    <w:p w:rsidR="00AC5BCE" w:rsidRPr="00785EBF" w:rsidRDefault="00AC5BCE" w:rsidP="00194CAC">
      <w:pPr>
        <w:shd w:val="clear" w:color="auto" w:fill="FFFFFF"/>
        <w:spacing w:after="0" w:line="240" w:lineRule="auto"/>
        <w:ind w:firstLine="709"/>
        <w:jc w:val="both"/>
        <w:rPr>
          <w:rFonts w:ascii="Times New Roman" w:hAnsi="Times New Roman" w:cs="Times New Roman"/>
          <w:sz w:val="16"/>
          <w:szCs w:val="16"/>
          <w:lang w:val="uk-UA" w:eastAsia="uk-UA"/>
        </w:rPr>
      </w:pPr>
    </w:p>
    <w:p w:rsidR="003E5EA7" w:rsidRDefault="003E5EA7" w:rsidP="00D91189">
      <w:pPr>
        <w:pStyle w:val="ac"/>
        <w:shd w:val="clear" w:color="auto" w:fill="FFFFFF"/>
        <w:spacing w:before="0" w:beforeAutospacing="0" w:after="0" w:afterAutospacing="0"/>
        <w:ind w:firstLine="708"/>
        <w:jc w:val="both"/>
        <w:rPr>
          <w:lang w:val="uk-UA"/>
        </w:rPr>
      </w:pPr>
      <w:r w:rsidRPr="003E5EA7">
        <w:rPr>
          <w:lang w:val="uk-UA"/>
        </w:rPr>
        <w:t>24 лютого 2022 на території України введено воєнний стан.</w:t>
      </w:r>
      <w:r w:rsidR="00D91189">
        <w:rPr>
          <w:lang w:val="uk-UA"/>
        </w:rPr>
        <w:t xml:space="preserve"> </w:t>
      </w:r>
      <w:r w:rsidRPr="003E5EA7">
        <w:rPr>
          <w:lang w:val="uk-UA"/>
        </w:rPr>
        <w:t>Формально введення воєнного стану не впливає на процес здійснення судочинства. Зокрема, відповідно до ст. 26 Закону України «Про правовий режим воєнного стану» скорочення чи прискорення будь-яких форм судочинства в умовах воєнного стану забороняється. Водночас на практиці забезпечити безперебійну роботу судів в період війни вкрай важко.</w:t>
      </w:r>
    </w:p>
    <w:p w:rsidR="00E0745C" w:rsidRPr="003E5EA7" w:rsidRDefault="00E0745C" w:rsidP="003E5EA7">
      <w:pPr>
        <w:pStyle w:val="ac"/>
        <w:shd w:val="clear" w:color="auto" w:fill="FFFFFF"/>
        <w:spacing w:before="0" w:beforeAutospacing="0" w:after="0" w:afterAutospacing="0"/>
        <w:ind w:firstLine="708"/>
        <w:jc w:val="both"/>
        <w:rPr>
          <w:lang w:val="uk-UA"/>
        </w:rPr>
      </w:pPr>
    </w:p>
    <w:p w:rsidR="00C1498A" w:rsidRDefault="00634F70" w:rsidP="00C1498A">
      <w:pPr>
        <w:pStyle w:val="ac"/>
        <w:shd w:val="clear" w:color="auto" w:fill="FFFFFF"/>
        <w:spacing w:before="0" w:beforeAutospacing="0" w:after="0" w:afterAutospacing="0"/>
        <w:ind w:firstLine="708"/>
        <w:jc w:val="both"/>
        <w:rPr>
          <w:lang w:val="uk-UA" w:eastAsia="uk-UA"/>
        </w:rPr>
      </w:pPr>
      <w:r w:rsidRPr="009614AC">
        <w:rPr>
          <w:lang w:val="uk-UA" w:eastAsia="uk-UA"/>
        </w:rPr>
        <w:t xml:space="preserve">Підсумовуючи дані аналізу </w:t>
      </w:r>
      <w:r w:rsidR="002B7CFB">
        <w:rPr>
          <w:lang w:val="uk-UA" w:eastAsia="uk-UA"/>
        </w:rPr>
        <w:t>слід відзначити позитивну тенденцію щодо розгляду адміністративних справ та матеріалів. В</w:t>
      </w:r>
      <w:r w:rsidR="003C1393">
        <w:rPr>
          <w:lang w:val="uk-UA" w:eastAsia="uk-UA"/>
        </w:rPr>
        <w:t xml:space="preserve"> </w:t>
      </w:r>
      <w:r w:rsidR="002B7CFB">
        <w:rPr>
          <w:lang w:val="uk-UA" w:eastAsia="uk-UA"/>
        </w:rPr>
        <w:t xml:space="preserve">звітному періоді </w:t>
      </w:r>
      <w:r w:rsidR="00194CAC" w:rsidRPr="009614AC">
        <w:rPr>
          <w:lang w:val="uk-UA" w:eastAsia="uk-UA"/>
        </w:rPr>
        <w:t>відсоток розгляду справ с</w:t>
      </w:r>
      <w:r w:rsidR="00194CAC">
        <w:rPr>
          <w:lang w:val="uk-UA" w:eastAsia="uk-UA"/>
        </w:rPr>
        <w:t>тановить</w:t>
      </w:r>
      <w:r w:rsidR="00E32CA2">
        <w:rPr>
          <w:lang w:val="uk-UA" w:eastAsia="uk-UA"/>
        </w:rPr>
        <w:t xml:space="preserve"> </w:t>
      </w:r>
      <w:r w:rsidR="00194CAC">
        <w:rPr>
          <w:b/>
          <w:lang w:val="uk-UA" w:eastAsia="uk-UA"/>
        </w:rPr>
        <w:t>104,7</w:t>
      </w:r>
      <w:r w:rsidR="00194CAC" w:rsidRPr="009614AC">
        <w:rPr>
          <w:lang w:val="uk-UA" w:eastAsia="uk-UA"/>
        </w:rPr>
        <w:t>%</w:t>
      </w:r>
      <w:r w:rsidR="00194CAC">
        <w:rPr>
          <w:lang w:val="uk-UA" w:eastAsia="uk-UA"/>
        </w:rPr>
        <w:t>, даний показник, з</w:t>
      </w:r>
      <w:r w:rsidR="00194CAC" w:rsidRPr="009614AC">
        <w:rPr>
          <w:lang w:val="uk-UA" w:eastAsia="uk-UA"/>
        </w:rPr>
        <w:t>а даними Європейської комісії з ефективності правосуддя,</w:t>
      </w:r>
      <w:r w:rsidR="00194CAC">
        <w:rPr>
          <w:lang w:val="uk-UA" w:eastAsia="uk-UA"/>
        </w:rPr>
        <w:t xml:space="preserve"> відноситься до передової практики, та свідчить про здатність суду забезпечувати раціональне планування і розподіл ресурсів з метою своєчасного розгляду справ, за умови нерівномірності їх надходження і відсутності додаткових ресурсів (показник аналогічного періоду 2021 року становив </w:t>
      </w:r>
      <w:r w:rsidR="00194CAC" w:rsidRPr="00C632B6">
        <w:rPr>
          <w:b/>
          <w:lang w:val="uk-UA" w:eastAsia="uk-UA"/>
        </w:rPr>
        <w:t>99,3</w:t>
      </w:r>
      <w:r w:rsidR="00194CAC" w:rsidRPr="009614AC">
        <w:rPr>
          <w:lang w:val="uk-UA" w:eastAsia="uk-UA"/>
        </w:rPr>
        <w:t>%</w:t>
      </w:r>
      <w:r w:rsidR="00194CAC">
        <w:rPr>
          <w:lang w:val="uk-UA" w:eastAsia="uk-UA"/>
        </w:rPr>
        <w:t xml:space="preserve">). </w:t>
      </w:r>
    </w:p>
    <w:p w:rsidR="003D056E" w:rsidRDefault="00C1498A" w:rsidP="00E32CA2">
      <w:pPr>
        <w:pStyle w:val="ac"/>
        <w:shd w:val="clear" w:color="auto" w:fill="FFFFFF"/>
        <w:spacing w:before="0" w:beforeAutospacing="0" w:after="0" w:afterAutospacing="0"/>
        <w:ind w:firstLine="708"/>
        <w:jc w:val="both"/>
        <w:rPr>
          <w:shd w:val="clear" w:color="auto" w:fill="FFFFFF"/>
          <w:lang w:val="uk-UA"/>
        </w:rPr>
      </w:pPr>
      <w:r>
        <w:rPr>
          <w:lang w:val="uk-UA"/>
        </w:rPr>
        <w:t>С</w:t>
      </w:r>
      <w:r w:rsidR="0098126C" w:rsidRPr="009614AC">
        <w:rPr>
          <w:lang w:val="uk-UA"/>
        </w:rPr>
        <w:t xml:space="preserve">ередньомісячний </w:t>
      </w:r>
      <w:r w:rsidR="0098126C" w:rsidRPr="009614AC">
        <w:rPr>
          <w:shd w:val="clear" w:color="auto" w:fill="FFFFFF"/>
          <w:lang w:val="uk-UA"/>
        </w:rPr>
        <w:t xml:space="preserve">показник розгляду суддею </w:t>
      </w:r>
      <w:r w:rsidR="0098126C" w:rsidRPr="009614AC">
        <w:rPr>
          <w:lang w:val="uk-UA"/>
        </w:rPr>
        <w:t xml:space="preserve">справ та матеріалів становить </w:t>
      </w:r>
      <w:r w:rsidR="00E7031D">
        <w:rPr>
          <w:b/>
          <w:shd w:val="clear" w:color="auto" w:fill="FFFFFF"/>
          <w:lang w:val="uk-UA"/>
        </w:rPr>
        <w:t>50,7</w:t>
      </w:r>
      <w:r w:rsidR="0098126C" w:rsidRPr="00E56558">
        <w:rPr>
          <w:shd w:val="clear" w:color="auto" w:fill="FFFFFF"/>
          <w:lang w:val="uk-UA"/>
        </w:rPr>
        <w:t xml:space="preserve">% </w:t>
      </w:r>
      <w:r w:rsidR="003D056E">
        <w:rPr>
          <w:shd w:val="clear" w:color="auto" w:fill="FFFFFF"/>
          <w:lang w:val="uk-UA"/>
        </w:rPr>
        <w:t xml:space="preserve">при середньомісячному навантаженні </w:t>
      </w:r>
      <w:r w:rsidR="003D056E" w:rsidRPr="00C51114">
        <w:rPr>
          <w:b/>
          <w:shd w:val="clear" w:color="auto" w:fill="FFFFFF"/>
          <w:lang w:val="uk-UA"/>
        </w:rPr>
        <w:t>50</w:t>
      </w:r>
      <w:r w:rsidR="003D056E">
        <w:rPr>
          <w:shd w:val="clear" w:color="auto" w:fill="FFFFFF"/>
          <w:lang w:val="uk-UA"/>
        </w:rPr>
        <w:t>.</w:t>
      </w:r>
    </w:p>
    <w:p w:rsidR="00CA4520" w:rsidRPr="009614AC" w:rsidRDefault="00CA4520" w:rsidP="00CA4520">
      <w:pPr>
        <w:shd w:val="clear" w:color="auto" w:fill="FFFFFF"/>
        <w:spacing w:after="0" w:line="240" w:lineRule="auto"/>
        <w:ind w:firstLine="539"/>
        <w:jc w:val="both"/>
        <w:rPr>
          <w:rFonts w:ascii="Times New Roman" w:hAnsi="Times New Roman" w:cs="Times New Roman"/>
          <w:sz w:val="24"/>
          <w:szCs w:val="24"/>
          <w:lang w:val="uk-UA"/>
        </w:rPr>
      </w:pPr>
      <w:r w:rsidRPr="009614AC">
        <w:rPr>
          <w:rFonts w:ascii="Times New Roman" w:hAnsi="Times New Roman" w:cs="Times New Roman"/>
          <w:sz w:val="24"/>
          <w:szCs w:val="24"/>
          <w:lang w:val="uk-UA"/>
        </w:rPr>
        <w:t>Таким чином підводячи підсумок вищевикладеному можна констатувати, що якісні та кількісні показники роботи суду протягом звітного періоду виконані на належному рівні, однак це не виключає можливості забезпечення всіх необхідних заходів щодо підвищення оперативності розгляду адміністративних справ суддями, дотримання строків їх розгляду, судового контролю.</w:t>
      </w:r>
    </w:p>
    <w:p w:rsidR="00E32CA2" w:rsidRDefault="00CA4520" w:rsidP="00E32CA2">
      <w:pPr>
        <w:spacing w:after="0" w:line="240" w:lineRule="auto"/>
        <w:ind w:firstLine="539"/>
        <w:jc w:val="both"/>
        <w:rPr>
          <w:rFonts w:ascii="Times New Roman" w:hAnsi="Times New Roman" w:cs="Times New Roman"/>
          <w:sz w:val="24"/>
          <w:szCs w:val="24"/>
          <w:lang w:val="uk-UA"/>
        </w:rPr>
      </w:pPr>
      <w:r w:rsidRPr="009614AC">
        <w:rPr>
          <w:rFonts w:ascii="Times New Roman" w:hAnsi="Times New Roman" w:cs="Times New Roman"/>
          <w:sz w:val="24"/>
          <w:szCs w:val="24"/>
          <w:lang w:val="uk-UA"/>
        </w:rPr>
        <w:t xml:space="preserve">З метою подальшого покращення діяльності суду, доцільно було б і в подальшому організувати проведення навчальних семінарів з працівниками суду стосовно правил та порядку роботи у КП «ДСС», підвищити вимоги до своєчасного та якісного виготовлення судових рішень. </w:t>
      </w:r>
    </w:p>
    <w:p w:rsidR="00E32CA2" w:rsidRDefault="00E32CA2" w:rsidP="00E32CA2">
      <w:pPr>
        <w:spacing w:after="0" w:line="240" w:lineRule="auto"/>
        <w:ind w:firstLine="539"/>
        <w:jc w:val="both"/>
        <w:rPr>
          <w:rFonts w:ascii="Times New Roman" w:hAnsi="Times New Roman" w:cs="Times New Roman"/>
          <w:sz w:val="24"/>
          <w:szCs w:val="24"/>
          <w:lang w:val="uk-UA"/>
        </w:rPr>
      </w:pPr>
    </w:p>
    <w:p w:rsidR="00E32CA2" w:rsidRPr="009614AC" w:rsidRDefault="00E32CA2" w:rsidP="00E32CA2">
      <w:pPr>
        <w:spacing w:after="0" w:line="240" w:lineRule="auto"/>
        <w:ind w:firstLine="539"/>
        <w:jc w:val="both"/>
        <w:rPr>
          <w:rFonts w:ascii="Times New Roman" w:hAnsi="Times New Roman" w:cs="Times New Roman"/>
          <w:sz w:val="24"/>
          <w:szCs w:val="24"/>
          <w:lang w:val="uk-UA"/>
        </w:rPr>
      </w:pPr>
    </w:p>
    <w:p w:rsidR="00EC22FB" w:rsidRPr="00EE5044" w:rsidRDefault="00E32CA2" w:rsidP="008515E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Заступник г</w:t>
      </w:r>
      <w:r w:rsidR="0036289C" w:rsidRPr="009614AC">
        <w:rPr>
          <w:rFonts w:ascii="Times New Roman" w:hAnsi="Times New Roman" w:cs="Times New Roman"/>
          <w:b/>
          <w:sz w:val="24"/>
          <w:szCs w:val="24"/>
          <w:lang w:val="uk-UA"/>
        </w:rPr>
        <w:t>олов</w:t>
      </w:r>
      <w:r>
        <w:rPr>
          <w:rFonts w:ascii="Times New Roman" w:hAnsi="Times New Roman" w:cs="Times New Roman"/>
          <w:b/>
          <w:sz w:val="24"/>
          <w:szCs w:val="24"/>
          <w:lang w:val="uk-UA"/>
        </w:rPr>
        <w:t>и</w:t>
      </w:r>
      <w:r w:rsidR="0036289C" w:rsidRPr="009614AC">
        <w:rPr>
          <w:rFonts w:ascii="Times New Roman" w:hAnsi="Times New Roman" w:cs="Times New Roman"/>
          <w:b/>
          <w:sz w:val="24"/>
          <w:szCs w:val="24"/>
          <w:lang w:val="uk-UA"/>
        </w:rPr>
        <w:t xml:space="preserve"> суду </w:t>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bookmarkStart w:id="0" w:name="_GoBack"/>
      <w:bookmarkEnd w:id="0"/>
      <w:r>
        <w:rPr>
          <w:rFonts w:ascii="Times New Roman" w:hAnsi="Times New Roman" w:cs="Times New Roman"/>
          <w:b/>
          <w:sz w:val="24"/>
          <w:szCs w:val="24"/>
          <w:lang w:val="uk-UA"/>
        </w:rPr>
        <w:t>Ігор САДОВИЙ</w:t>
      </w:r>
    </w:p>
    <w:sectPr w:rsidR="00EC22FB" w:rsidRPr="00EE5044" w:rsidSect="00DA260C">
      <w:headerReference w:type="default" r:id="rId8"/>
      <w:head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3F" w:rsidRDefault="0012023F" w:rsidP="00092DC7">
      <w:pPr>
        <w:spacing w:after="0" w:line="240" w:lineRule="auto"/>
      </w:pPr>
      <w:r>
        <w:separator/>
      </w:r>
    </w:p>
  </w:endnote>
  <w:endnote w:type="continuationSeparator" w:id="0">
    <w:p w:rsidR="0012023F" w:rsidRDefault="0012023F" w:rsidP="00092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3F" w:rsidRDefault="0012023F" w:rsidP="00092DC7">
      <w:pPr>
        <w:spacing w:after="0" w:line="240" w:lineRule="auto"/>
      </w:pPr>
      <w:r>
        <w:separator/>
      </w:r>
    </w:p>
  </w:footnote>
  <w:footnote w:type="continuationSeparator" w:id="0">
    <w:p w:rsidR="0012023F" w:rsidRDefault="0012023F" w:rsidP="00092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0473"/>
      <w:docPartObj>
        <w:docPartGallery w:val="Page Numbers (Top of Page)"/>
        <w:docPartUnique/>
      </w:docPartObj>
    </w:sdtPr>
    <w:sdtContent>
      <w:p w:rsidR="00B22B3A" w:rsidRDefault="00A95BF2">
        <w:pPr>
          <w:pStyle w:val="a7"/>
          <w:jc w:val="center"/>
        </w:pPr>
        <w:r>
          <w:fldChar w:fldCharType="begin"/>
        </w:r>
        <w:r w:rsidR="00B22B3A">
          <w:instrText xml:space="preserve"> PAGE   \* MERGEFORMAT </w:instrText>
        </w:r>
        <w:r>
          <w:fldChar w:fldCharType="separate"/>
        </w:r>
        <w:r w:rsidR="00D91189">
          <w:rPr>
            <w:noProof/>
          </w:rPr>
          <w:t>4</w:t>
        </w:r>
        <w:r>
          <w:rPr>
            <w:noProof/>
          </w:rPr>
          <w:fldChar w:fldCharType="end"/>
        </w:r>
      </w:p>
    </w:sdtContent>
  </w:sdt>
  <w:p w:rsidR="00B22B3A" w:rsidRDefault="00B22B3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3A" w:rsidRDefault="00B22B3A">
    <w:pPr>
      <w:pStyle w:val="a7"/>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1AD"/>
    <w:multiLevelType w:val="hybridMultilevel"/>
    <w:tmpl w:val="8390B720"/>
    <w:lvl w:ilvl="0" w:tplc="D55CDE0E">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137ED"/>
    <w:multiLevelType w:val="hybridMultilevel"/>
    <w:tmpl w:val="D1483E34"/>
    <w:lvl w:ilvl="0" w:tplc="8ED61284">
      <w:start w:val="974"/>
      <w:numFmt w:val="bullet"/>
      <w:lvlText w:val="-"/>
      <w:lvlJc w:val="left"/>
      <w:pPr>
        <w:ind w:left="900" w:hanging="360"/>
      </w:pPr>
      <w:rPr>
        <w:rFonts w:ascii="Times New Roman" w:eastAsia="Times New Roman" w:hAnsi="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616F19"/>
    <w:multiLevelType w:val="hybridMultilevel"/>
    <w:tmpl w:val="AD7CEC88"/>
    <w:lvl w:ilvl="0" w:tplc="866C817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6006E7"/>
    <w:multiLevelType w:val="hybridMultilevel"/>
    <w:tmpl w:val="03AE9EB0"/>
    <w:lvl w:ilvl="0" w:tplc="4F7E249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52CA"/>
    <w:multiLevelType w:val="hybridMultilevel"/>
    <w:tmpl w:val="8952ADC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67C41BE"/>
    <w:multiLevelType w:val="multilevel"/>
    <w:tmpl w:val="9896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9F5422"/>
    <w:multiLevelType w:val="hybridMultilevel"/>
    <w:tmpl w:val="D40A065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1C0B09"/>
    <w:multiLevelType w:val="hybridMultilevel"/>
    <w:tmpl w:val="652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921FC"/>
    <w:multiLevelType w:val="hybridMultilevel"/>
    <w:tmpl w:val="5FEC3F0A"/>
    <w:lvl w:ilvl="0" w:tplc="4404C5B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441C35"/>
    <w:multiLevelType w:val="hybridMultilevel"/>
    <w:tmpl w:val="9DC41604"/>
    <w:lvl w:ilvl="0" w:tplc="466610FA">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2C3A5935"/>
    <w:multiLevelType w:val="hybridMultilevel"/>
    <w:tmpl w:val="DDDAA58C"/>
    <w:lvl w:ilvl="0" w:tplc="822C56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E6A1B"/>
    <w:multiLevelType w:val="hybridMultilevel"/>
    <w:tmpl w:val="F55C604A"/>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50351"/>
    <w:multiLevelType w:val="hybridMultilevel"/>
    <w:tmpl w:val="BCC21160"/>
    <w:lvl w:ilvl="0" w:tplc="F69EB3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2F31CDE"/>
    <w:multiLevelType w:val="multilevel"/>
    <w:tmpl w:val="6A1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83441A"/>
    <w:multiLevelType w:val="hybridMultilevel"/>
    <w:tmpl w:val="B12448C4"/>
    <w:lvl w:ilvl="0" w:tplc="8A183D9A">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DB7FF6"/>
    <w:multiLevelType w:val="hybridMultilevel"/>
    <w:tmpl w:val="1DA230D0"/>
    <w:lvl w:ilvl="0" w:tplc="A1A0DF4C">
      <w:start w:val="746"/>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7B3E09"/>
    <w:multiLevelType w:val="hybridMultilevel"/>
    <w:tmpl w:val="A8A06C64"/>
    <w:lvl w:ilvl="0" w:tplc="88EEA348">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4E5D09BB"/>
    <w:multiLevelType w:val="multilevel"/>
    <w:tmpl w:val="132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3C5D8C"/>
    <w:multiLevelType w:val="hybridMultilevel"/>
    <w:tmpl w:val="336E77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86A10"/>
    <w:multiLevelType w:val="hybridMultilevel"/>
    <w:tmpl w:val="767E4DB6"/>
    <w:lvl w:ilvl="0" w:tplc="D40EA820">
      <w:start w:val="1802"/>
      <w:numFmt w:val="bullet"/>
      <w:lvlText w:val="-"/>
      <w:lvlJc w:val="left"/>
      <w:pPr>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6523D0"/>
    <w:multiLevelType w:val="hybridMultilevel"/>
    <w:tmpl w:val="312CDC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4811FF"/>
    <w:multiLevelType w:val="hybridMultilevel"/>
    <w:tmpl w:val="5B1CAD4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E744F4A"/>
    <w:multiLevelType w:val="hybridMultilevel"/>
    <w:tmpl w:val="9C642DDE"/>
    <w:lvl w:ilvl="0" w:tplc="B5C4C98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2D13338"/>
    <w:multiLevelType w:val="hybridMultilevel"/>
    <w:tmpl w:val="53B4A4B6"/>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167E05"/>
    <w:multiLevelType w:val="hybridMultilevel"/>
    <w:tmpl w:val="BAE20076"/>
    <w:lvl w:ilvl="0" w:tplc="277C2FEC">
      <w:numFmt w:val="bullet"/>
      <w:lvlText w:val="-"/>
      <w:lvlJc w:val="left"/>
      <w:pPr>
        <w:ind w:left="735" w:hanging="360"/>
      </w:pPr>
      <w:rPr>
        <w:rFonts w:ascii="Times New Roman CYR" w:eastAsia="Times New Roman" w:hAnsi="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AF0C32"/>
    <w:multiLevelType w:val="hybridMultilevel"/>
    <w:tmpl w:val="09FA310C"/>
    <w:lvl w:ilvl="0" w:tplc="04190003">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C4EC4"/>
    <w:multiLevelType w:val="hybridMultilevel"/>
    <w:tmpl w:val="0A2A3CDA"/>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F0660"/>
    <w:multiLevelType w:val="hybridMultilevel"/>
    <w:tmpl w:val="5C76721E"/>
    <w:lvl w:ilvl="0" w:tplc="54B88414">
      <w:start w:val="4"/>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16"/>
  </w:num>
  <w:num w:numId="8">
    <w:abstractNumId w:val="9"/>
  </w:num>
  <w:num w:numId="9">
    <w:abstractNumId w:val="0"/>
  </w:num>
  <w:num w:numId="10">
    <w:abstractNumId w:val="14"/>
  </w:num>
  <w:num w:numId="11">
    <w:abstractNumId w:val="2"/>
  </w:num>
  <w:num w:numId="12">
    <w:abstractNumId w:val="22"/>
  </w:num>
  <w:num w:numId="13">
    <w:abstractNumId w:val="21"/>
  </w:num>
  <w:num w:numId="14">
    <w:abstractNumId w:val="25"/>
  </w:num>
  <w:num w:numId="15">
    <w:abstractNumId w:val="3"/>
  </w:num>
  <w:num w:numId="16">
    <w:abstractNumId w:val="20"/>
  </w:num>
  <w:num w:numId="17">
    <w:abstractNumId w:val="6"/>
  </w:num>
  <w:num w:numId="18">
    <w:abstractNumId w:val="18"/>
  </w:num>
  <w:num w:numId="19">
    <w:abstractNumId w:val="26"/>
  </w:num>
  <w:num w:numId="20">
    <w:abstractNumId w:val="11"/>
  </w:num>
  <w:num w:numId="21">
    <w:abstractNumId w:val="27"/>
  </w:num>
  <w:num w:numId="22">
    <w:abstractNumId w:val="23"/>
  </w:num>
  <w:num w:numId="23">
    <w:abstractNumId w:val="7"/>
  </w:num>
  <w:num w:numId="24">
    <w:abstractNumId w:val="10"/>
  </w:num>
  <w:num w:numId="25">
    <w:abstractNumId w:val="12"/>
  </w:num>
  <w:num w:numId="26">
    <w:abstractNumId w:val="17"/>
  </w:num>
  <w:num w:numId="27">
    <w:abstractNumId w:val="5"/>
  </w:num>
  <w:num w:numId="28">
    <w:abstractNumId w:val="1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2D7F12"/>
    <w:rsid w:val="000001E9"/>
    <w:rsid w:val="000019D8"/>
    <w:rsid w:val="00002BFB"/>
    <w:rsid w:val="0000462F"/>
    <w:rsid w:val="00004C2B"/>
    <w:rsid w:val="00005828"/>
    <w:rsid w:val="0000587F"/>
    <w:rsid w:val="00006238"/>
    <w:rsid w:val="00006BC4"/>
    <w:rsid w:val="00006E6D"/>
    <w:rsid w:val="00013144"/>
    <w:rsid w:val="00013491"/>
    <w:rsid w:val="00014A8E"/>
    <w:rsid w:val="000156F7"/>
    <w:rsid w:val="00016523"/>
    <w:rsid w:val="00017859"/>
    <w:rsid w:val="00020170"/>
    <w:rsid w:val="00021F4F"/>
    <w:rsid w:val="000249AD"/>
    <w:rsid w:val="00026656"/>
    <w:rsid w:val="00030BBB"/>
    <w:rsid w:val="00031AEA"/>
    <w:rsid w:val="00036197"/>
    <w:rsid w:val="00036BF0"/>
    <w:rsid w:val="0004224C"/>
    <w:rsid w:val="0004241F"/>
    <w:rsid w:val="00042B75"/>
    <w:rsid w:val="000439F6"/>
    <w:rsid w:val="00044238"/>
    <w:rsid w:val="000443C2"/>
    <w:rsid w:val="000459E7"/>
    <w:rsid w:val="00046169"/>
    <w:rsid w:val="00047169"/>
    <w:rsid w:val="00047D53"/>
    <w:rsid w:val="00050AF6"/>
    <w:rsid w:val="000524F7"/>
    <w:rsid w:val="0005263B"/>
    <w:rsid w:val="00052E03"/>
    <w:rsid w:val="00054926"/>
    <w:rsid w:val="00054C9F"/>
    <w:rsid w:val="000568E5"/>
    <w:rsid w:val="00056DA8"/>
    <w:rsid w:val="00063CA4"/>
    <w:rsid w:val="0006519F"/>
    <w:rsid w:val="00070ED6"/>
    <w:rsid w:val="000734EA"/>
    <w:rsid w:val="00074EEA"/>
    <w:rsid w:val="000750BD"/>
    <w:rsid w:val="00076F42"/>
    <w:rsid w:val="000771CE"/>
    <w:rsid w:val="0008050C"/>
    <w:rsid w:val="00080C04"/>
    <w:rsid w:val="00084AAA"/>
    <w:rsid w:val="0009201B"/>
    <w:rsid w:val="00092DC7"/>
    <w:rsid w:val="000938AF"/>
    <w:rsid w:val="00093C7C"/>
    <w:rsid w:val="00094948"/>
    <w:rsid w:val="00094C13"/>
    <w:rsid w:val="00097AB4"/>
    <w:rsid w:val="000A13DF"/>
    <w:rsid w:val="000A2B48"/>
    <w:rsid w:val="000A39D3"/>
    <w:rsid w:val="000A3E83"/>
    <w:rsid w:val="000A437C"/>
    <w:rsid w:val="000A4744"/>
    <w:rsid w:val="000A5BA0"/>
    <w:rsid w:val="000A7684"/>
    <w:rsid w:val="000B1873"/>
    <w:rsid w:val="000B1BAC"/>
    <w:rsid w:val="000B35FF"/>
    <w:rsid w:val="000B62B2"/>
    <w:rsid w:val="000B694A"/>
    <w:rsid w:val="000C1E83"/>
    <w:rsid w:val="000C4562"/>
    <w:rsid w:val="000C45CD"/>
    <w:rsid w:val="000C57E5"/>
    <w:rsid w:val="000C5A84"/>
    <w:rsid w:val="000D0F1A"/>
    <w:rsid w:val="000D1BCE"/>
    <w:rsid w:val="000D1FB6"/>
    <w:rsid w:val="000D2407"/>
    <w:rsid w:val="000D2686"/>
    <w:rsid w:val="000D3CF5"/>
    <w:rsid w:val="000D770E"/>
    <w:rsid w:val="000D7999"/>
    <w:rsid w:val="000E01E8"/>
    <w:rsid w:val="000E1017"/>
    <w:rsid w:val="000E1173"/>
    <w:rsid w:val="000E1FE5"/>
    <w:rsid w:val="000E51C1"/>
    <w:rsid w:val="000E522A"/>
    <w:rsid w:val="000E52EB"/>
    <w:rsid w:val="000E755D"/>
    <w:rsid w:val="000E7B6C"/>
    <w:rsid w:val="000F0AB2"/>
    <w:rsid w:val="000F0D2E"/>
    <w:rsid w:val="000F1E4D"/>
    <w:rsid w:val="000F217A"/>
    <w:rsid w:val="000F290D"/>
    <w:rsid w:val="000F2E2F"/>
    <w:rsid w:val="000F4996"/>
    <w:rsid w:val="000F5383"/>
    <w:rsid w:val="000F7727"/>
    <w:rsid w:val="00100503"/>
    <w:rsid w:val="00101DD4"/>
    <w:rsid w:val="00103AF9"/>
    <w:rsid w:val="00105AF4"/>
    <w:rsid w:val="00105DF4"/>
    <w:rsid w:val="0010691B"/>
    <w:rsid w:val="00106F26"/>
    <w:rsid w:val="001070B2"/>
    <w:rsid w:val="001071C6"/>
    <w:rsid w:val="00107BB5"/>
    <w:rsid w:val="00110223"/>
    <w:rsid w:val="001106E0"/>
    <w:rsid w:val="00110C1B"/>
    <w:rsid w:val="00110CBD"/>
    <w:rsid w:val="00110F24"/>
    <w:rsid w:val="00111148"/>
    <w:rsid w:val="00111318"/>
    <w:rsid w:val="00112243"/>
    <w:rsid w:val="0011246E"/>
    <w:rsid w:val="001133B4"/>
    <w:rsid w:val="00113428"/>
    <w:rsid w:val="00113B98"/>
    <w:rsid w:val="0011594D"/>
    <w:rsid w:val="00115CA2"/>
    <w:rsid w:val="001163E4"/>
    <w:rsid w:val="001170CA"/>
    <w:rsid w:val="001176A5"/>
    <w:rsid w:val="0012023F"/>
    <w:rsid w:val="00121521"/>
    <w:rsid w:val="0012184F"/>
    <w:rsid w:val="00121A6E"/>
    <w:rsid w:val="00122349"/>
    <w:rsid w:val="00122C95"/>
    <w:rsid w:val="001244FE"/>
    <w:rsid w:val="001253E1"/>
    <w:rsid w:val="00125EE6"/>
    <w:rsid w:val="00132E47"/>
    <w:rsid w:val="0013325C"/>
    <w:rsid w:val="00133AA8"/>
    <w:rsid w:val="00134375"/>
    <w:rsid w:val="00134715"/>
    <w:rsid w:val="00134772"/>
    <w:rsid w:val="00135204"/>
    <w:rsid w:val="00137664"/>
    <w:rsid w:val="00137EA7"/>
    <w:rsid w:val="00140AF2"/>
    <w:rsid w:val="00141E56"/>
    <w:rsid w:val="00145FE9"/>
    <w:rsid w:val="00146794"/>
    <w:rsid w:val="00150FDD"/>
    <w:rsid w:val="00152929"/>
    <w:rsid w:val="0015525F"/>
    <w:rsid w:val="00155BD3"/>
    <w:rsid w:val="001561D0"/>
    <w:rsid w:val="001561DB"/>
    <w:rsid w:val="0015796A"/>
    <w:rsid w:val="00161F1B"/>
    <w:rsid w:val="001620A1"/>
    <w:rsid w:val="001620FD"/>
    <w:rsid w:val="00162277"/>
    <w:rsid w:val="00164C64"/>
    <w:rsid w:val="00164DF1"/>
    <w:rsid w:val="001673FE"/>
    <w:rsid w:val="00170829"/>
    <w:rsid w:val="00170938"/>
    <w:rsid w:val="001713A7"/>
    <w:rsid w:val="0017234B"/>
    <w:rsid w:val="00173E6E"/>
    <w:rsid w:val="00174C6C"/>
    <w:rsid w:val="0017617E"/>
    <w:rsid w:val="00177FF3"/>
    <w:rsid w:val="00180C7B"/>
    <w:rsid w:val="00182335"/>
    <w:rsid w:val="00183368"/>
    <w:rsid w:val="001838B4"/>
    <w:rsid w:val="00184A77"/>
    <w:rsid w:val="00190BA8"/>
    <w:rsid w:val="00192626"/>
    <w:rsid w:val="00193F42"/>
    <w:rsid w:val="00194861"/>
    <w:rsid w:val="001949C6"/>
    <w:rsid w:val="00194CAC"/>
    <w:rsid w:val="00194EDE"/>
    <w:rsid w:val="00195192"/>
    <w:rsid w:val="00195E22"/>
    <w:rsid w:val="001A2FB7"/>
    <w:rsid w:val="001A382F"/>
    <w:rsid w:val="001A5FC4"/>
    <w:rsid w:val="001A7410"/>
    <w:rsid w:val="001A76A9"/>
    <w:rsid w:val="001B0ABF"/>
    <w:rsid w:val="001B0AD3"/>
    <w:rsid w:val="001B0DFC"/>
    <w:rsid w:val="001B1222"/>
    <w:rsid w:val="001B1E9A"/>
    <w:rsid w:val="001B46D6"/>
    <w:rsid w:val="001B52CB"/>
    <w:rsid w:val="001B69D4"/>
    <w:rsid w:val="001B7577"/>
    <w:rsid w:val="001C13B5"/>
    <w:rsid w:val="001C16A9"/>
    <w:rsid w:val="001C21AA"/>
    <w:rsid w:val="001C2659"/>
    <w:rsid w:val="001C36FA"/>
    <w:rsid w:val="001C5CE0"/>
    <w:rsid w:val="001C69C1"/>
    <w:rsid w:val="001C7EF7"/>
    <w:rsid w:val="001D0E1A"/>
    <w:rsid w:val="001D0EDB"/>
    <w:rsid w:val="001D1AED"/>
    <w:rsid w:val="001D1CBB"/>
    <w:rsid w:val="001D2FA3"/>
    <w:rsid w:val="001D601E"/>
    <w:rsid w:val="001E1AA4"/>
    <w:rsid w:val="001E1CD8"/>
    <w:rsid w:val="001E4984"/>
    <w:rsid w:val="001E6A20"/>
    <w:rsid w:val="001E6AB3"/>
    <w:rsid w:val="001E7609"/>
    <w:rsid w:val="001F0ECC"/>
    <w:rsid w:val="001F13E8"/>
    <w:rsid w:val="001F44A6"/>
    <w:rsid w:val="001F46FD"/>
    <w:rsid w:val="001F532F"/>
    <w:rsid w:val="001F5E21"/>
    <w:rsid w:val="001F65A4"/>
    <w:rsid w:val="002015BA"/>
    <w:rsid w:val="002028F4"/>
    <w:rsid w:val="0020297A"/>
    <w:rsid w:val="00203E5C"/>
    <w:rsid w:val="00206510"/>
    <w:rsid w:val="0021019D"/>
    <w:rsid w:val="0021044D"/>
    <w:rsid w:val="00213C20"/>
    <w:rsid w:val="00217836"/>
    <w:rsid w:val="00217D5B"/>
    <w:rsid w:val="002212FA"/>
    <w:rsid w:val="00221C05"/>
    <w:rsid w:val="00223123"/>
    <w:rsid w:val="002244F9"/>
    <w:rsid w:val="00226722"/>
    <w:rsid w:val="0022680D"/>
    <w:rsid w:val="00227321"/>
    <w:rsid w:val="00231578"/>
    <w:rsid w:val="00232F2F"/>
    <w:rsid w:val="00232FB7"/>
    <w:rsid w:val="00233393"/>
    <w:rsid w:val="002348C4"/>
    <w:rsid w:val="00234C55"/>
    <w:rsid w:val="002362C6"/>
    <w:rsid w:val="00236976"/>
    <w:rsid w:val="00240344"/>
    <w:rsid w:val="002410C8"/>
    <w:rsid w:val="00241AD0"/>
    <w:rsid w:val="00242E73"/>
    <w:rsid w:val="00243A53"/>
    <w:rsid w:val="00244EFC"/>
    <w:rsid w:val="0024551C"/>
    <w:rsid w:val="0024616A"/>
    <w:rsid w:val="0024642F"/>
    <w:rsid w:val="00246679"/>
    <w:rsid w:val="00247800"/>
    <w:rsid w:val="00250D38"/>
    <w:rsid w:val="00251132"/>
    <w:rsid w:val="00252596"/>
    <w:rsid w:val="00252CD0"/>
    <w:rsid w:val="00252EED"/>
    <w:rsid w:val="00255E29"/>
    <w:rsid w:val="00261F81"/>
    <w:rsid w:val="00262F44"/>
    <w:rsid w:val="002644EE"/>
    <w:rsid w:val="00264A85"/>
    <w:rsid w:val="00264D28"/>
    <w:rsid w:val="002654A7"/>
    <w:rsid w:val="00265F76"/>
    <w:rsid w:val="00270C4D"/>
    <w:rsid w:val="00272B11"/>
    <w:rsid w:val="002734F4"/>
    <w:rsid w:val="00274774"/>
    <w:rsid w:val="00282128"/>
    <w:rsid w:val="00282B42"/>
    <w:rsid w:val="002834D1"/>
    <w:rsid w:val="00284B97"/>
    <w:rsid w:val="00285263"/>
    <w:rsid w:val="00285A58"/>
    <w:rsid w:val="00287647"/>
    <w:rsid w:val="00293124"/>
    <w:rsid w:val="002965DA"/>
    <w:rsid w:val="002A272F"/>
    <w:rsid w:val="002A3881"/>
    <w:rsid w:val="002A38A0"/>
    <w:rsid w:val="002A5D5A"/>
    <w:rsid w:val="002A6DD4"/>
    <w:rsid w:val="002A7E47"/>
    <w:rsid w:val="002A7FAD"/>
    <w:rsid w:val="002B007F"/>
    <w:rsid w:val="002B0527"/>
    <w:rsid w:val="002B0947"/>
    <w:rsid w:val="002B0C70"/>
    <w:rsid w:val="002B2C1C"/>
    <w:rsid w:val="002B31A9"/>
    <w:rsid w:val="002B4A22"/>
    <w:rsid w:val="002B50B0"/>
    <w:rsid w:val="002B5BDC"/>
    <w:rsid w:val="002B794F"/>
    <w:rsid w:val="002B7CFB"/>
    <w:rsid w:val="002C05DD"/>
    <w:rsid w:val="002C0F9C"/>
    <w:rsid w:val="002C1718"/>
    <w:rsid w:val="002C409D"/>
    <w:rsid w:val="002C4393"/>
    <w:rsid w:val="002C44BC"/>
    <w:rsid w:val="002C57B5"/>
    <w:rsid w:val="002C6AC6"/>
    <w:rsid w:val="002C6FFA"/>
    <w:rsid w:val="002C79B6"/>
    <w:rsid w:val="002C79C0"/>
    <w:rsid w:val="002D014C"/>
    <w:rsid w:val="002D0D68"/>
    <w:rsid w:val="002D21C2"/>
    <w:rsid w:val="002D2EA8"/>
    <w:rsid w:val="002D4ACB"/>
    <w:rsid w:val="002D544C"/>
    <w:rsid w:val="002D653D"/>
    <w:rsid w:val="002D6BE2"/>
    <w:rsid w:val="002D7F12"/>
    <w:rsid w:val="002E091A"/>
    <w:rsid w:val="002E116F"/>
    <w:rsid w:val="002E1274"/>
    <w:rsid w:val="002E2CF3"/>
    <w:rsid w:val="002E5A1D"/>
    <w:rsid w:val="002E6BD3"/>
    <w:rsid w:val="002E7C29"/>
    <w:rsid w:val="002F280A"/>
    <w:rsid w:val="002F30B4"/>
    <w:rsid w:val="002F39CF"/>
    <w:rsid w:val="002F3B76"/>
    <w:rsid w:val="002F5576"/>
    <w:rsid w:val="0030061D"/>
    <w:rsid w:val="0031089F"/>
    <w:rsid w:val="00310B73"/>
    <w:rsid w:val="00311506"/>
    <w:rsid w:val="00311723"/>
    <w:rsid w:val="00312CC0"/>
    <w:rsid w:val="00312CE7"/>
    <w:rsid w:val="00312DAC"/>
    <w:rsid w:val="00315681"/>
    <w:rsid w:val="00320354"/>
    <w:rsid w:val="0032100B"/>
    <w:rsid w:val="00321A60"/>
    <w:rsid w:val="00321AC3"/>
    <w:rsid w:val="00321EF6"/>
    <w:rsid w:val="00324E0B"/>
    <w:rsid w:val="0032717A"/>
    <w:rsid w:val="00327601"/>
    <w:rsid w:val="003304B4"/>
    <w:rsid w:val="00331784"/>
    <w:rsid w:val="00331D07"/>
    <w:rsid w:val="00331DC8"/>
    <w:rsid w:val="003325A3"/>
    <w:rsid w:val="0033272A"/>
    <w:rsid w:val="00333425"/>
    <w:rsid w:val="003374FE"/>
    <w:rsid w:val="0033779B"/>
    <w:rsid w:val="00340738"/>
    <w:rsid w:val="00341D56"/>
    <w:rsid w:val="00342F4A"/>
    <w:rsid w:val="003440C4"/>
    <w:rsid w:val="003451AD"/>
    <w:rsid w:val="003457E8"/>
    <w:rsid w:val="00345FB0"/>
    <w:rsid w:val="003467EB"/>
    <w:rsid w:val="00346EAB"/>
    <w:rsid w:val="003510BC"/>
    <w:rsid w:val="00351B5F"/>
    <w:rsid w:val="00353825"/>
    <w:rsid w:val="00355D5D"/>
    <w:rsid w:val="003565B4"/>
    <w:rsid w:val="00356A34"/>
    <w:rsid w:val="00357011"/>
    <w:rsid w:val="00357170"/>
    <w:rsid w:val="003618A7"/>
    <w:rsid w:val="003620B5"/>
    <w:rsid w:val="003623D2"/>
    <w:rsid w:val="0036289C"/>
    <w:rsid w:val="00362D3F"/>
    <w:rsid w:val="003635DD"/>
    <w:rsid w:val="003647CD"/>
    <w:rsid w:val="0036642D"/>
    <w:rsid w:val="00366504"/>
    <w:rsid w:val="003716D8"/>
    <w:rsid w:val="0037504E"/>
    <w:rsid w:val="00375CC2"/>
    <w:rsid w:val="00376461"/>
    <w:rsid w:val="0037721E"/>
    <w:rsid w:val="0038202F"/>
    <w:rsid w:val="00382035"/>
    <w:rsid w:val="003843AA"/>
    <w:rsid w:val="003848FF"/>
    <w:rsid w:val="00384B6B"/>
    <w:rsid w:val="00385002"/>
    <w:rsid w:val="003873D2"/>
    <w:rsid w:val="00387B82"/>
    <w:rsid w:val="00387DFE"/>
    <w:rsid w:val="003901DD"/>
    <w:rsid w:val="003912E0"/>
    <w:rsid w:val="0039205A"/>
    <w:rsid w:val="00393D5F"/>
    <w:rsid w:val="003943FD"/>
    <w:rsid w:val="00395324"/>
    <w:rsid w:val="0039543C"/>
    <w:rsid w:val="00397D4A"/>
    <w:rsid w:val="003A58DB"/>
    <w:rsid w:val="003A5CC4"/>
    <w:rsid w:val="003A5DBD"/>
    <w:rsid w:val="003A6DFC"/>
    <w:rsid w:val="003A7780"/>
    <w:rsid w:val="003B00D2"/>
    <w:rsid w:val="003B0E24"/>
    <w:rsid w:val="003B0F2E"/>
    <w:rsid w:val="003B4DBC"/>
    <w:rsid w:val="003B508D"/>
    <w:rsid w:val="003B676B"/>
    <w:rsid w:val="003B6C6E"/>
    <w:rsid w:val="003B7BA9"/>
    <w:rsid w:val="003C0102"/>
    <w:rsid w:val="003C0C8E"/>
    <w:rsid w:val="003C1393"/>
    <w:rsid w:val="003C23FD"/>
    <w:rsid w:val="003C282B"/>
    <w:rsid w:val="003C4712"/>
    <w:rsid w:val="003C736E"/>
    <w:rsid w:val="003D056E"/>
    <w:rsid w:val="003D1320"/>
    <w:rsid w:val="003D16C0"/>
    <w:rsid w:val="003D22E8"/>
    <w:rsid w:val="003D2EED"/>
    <w:rsid w:val="003D3654"/>
    <w:rsid w:val="003D38A7"/>
    <w:rsid w:val="003D51C2"/>
    <w:rsid w:val="003D5A08"/>
    <w:rsid w:val="003D6745"/>
    <w:rsid w:val="003E0629"/>
    <w:rsid w:val="003E2BED"/>
    <w:rsid w:val="003E2D78"/>
    <w:rsid w:val="003E33F2"/>
    <w:rsid w:val="003E5EA7"/>
    <w:rsid w:val="003E6B8C"/>
    <w:rsid w:val="003E742A"/>
    <w:rsid w:val="003E79FF"/>
    <w:rsid w:val="003F0E09"/>
    <w:rsid w:val="003F50E0"/>
    <w:rsid w:val="003F5275"/>
    <w:rsid w:val="003F7A14"/>
    <w:rsid w:val="00400B2D"/>
    <w:rsid w:val="00404062"/>
    <w:rsid w:val="00404AA4"/>
    <w:rsid w:val="00404BEA"/>
    <w:rsid w:val="00404FB7"/>
    <w:rsid w:val="004056DF"/>
    <w:rsid w:val="00406240"/>
    <w:rsid w:val="004063C0"/>
    <w:rsid w:val="00406C3A"/>
    <w:rsid w:val="0041042D"/>
    <w:rsid w:val="00412322"/>
    <w:rsid w:val="004128AD"/>
    <w:rsid w:val="0041303B"/>
    <w:rsid w:val="00413642"/>
    <w:rsid w:val="00414611"/>
    <w:rsid w:val="00414CDD"/>
    <w:rsid w:val="0041550E"/>
    <w:rsid w:val="00415BA6"/>
    <w:rsid w:val="00417ACC"/>
    <w:rsid w:val="0042108C"/>
    <w:rsid w:val="0042350C"/>
    <w:rsid w:val="00423B89"/>
    <w:rsid w:val="00424876"/>
    <w:rsid w:val="00425581"/>
    <w:rsid w:val="00425F63"/>
    <w:rsid w:val="00426208"/>
    <w:rsid w:val="00427E25"/>
    <w:rsid w:val="00427F7F"/>
    <w:rsid w:val="004308BB"/>
    <w:rsid w:val="00432857"/>
    <w:rsid w:val="00432D31"/>
    <w:rsid w:val="0043586D"/>
    <w:rsid w:val="00435DCF"/>
    <w:rsid w:val="00437479"/>
    <w:rsid w:val="00440458"/>
    <w:rsid w:val="00440FE3"/>
    <w:rsid w:val="00441DA8"/>
    <w:rsid w:val="00442855"/>
    <w:rsid w:val="00442886"/>
    <w:rsid w:val="00443BCC"/>
    <w:rsid w:val="00444D41"/>
    <w:rsid w:val="00444E8F"/>
    <w:rsid w:val="004454FA"/>
    <w:rsid w:val="00447AA7"/>
    <w:rsid w:val="00452B02"/>
    <w:rsid w:val="00453032"/>
    <w:rsid w:val="0045428A"/>
    <w:rsid w:val="0045468E"/>
    <w:rsid w:val="00454AF0"/>
    <w:rsid w:val="00454B1E"/>
    <w:rsid w:val="00456790"/>
    <w:rsid w:val="0046133F"/>
    <w:rsid w:val="00461D3C"/>
    <w:rsid w:val="00462279"/>
    <w:rsid w:val="00462BDD"/>
    <w:rsid w:val="00462C60"/>
    <w:rsid w:val="00463170"/>
    <w:rsid w:val="00464093"/>
    <w:rsid w:val="00464D87"/>
    <w:rsid w:val="00466198"/>
    <w:rsid w:val="00473291"/>
    <w:rsid w:val="004736CE"/>
    <w:rsid w:val="00473C1E"/>
    <w:rsid w:val="00473E2A"/>
    <w:rsid w:val="0047401B"/>
    <w:rsid w:val="00474236"/>
    <w:rsid w:val="00474DB0"/>
    <w:rsid w:val="00475CC3"/>
    <w:rsid w:val="00477A6D"/>
    <w:rsid w:val="00477AC5"/>
    <w:rsid w:val="00477DF9"/>
    <w:rsid w:val="00481590"/>
    <w:rsid w:val="0048348F"/>
    <w:rsid w:val="004842BB"/>
    <w:rsid w:val="00484705"/>
    <w:rsid w:val="004859B9"/>
    <w:rsid w:val="00485F35"/>
    <w:rsid w:val="00486D50"/>
    <w:rsid w:val="00487A44"/>
    <w:rsid w:val="004908F0"/>
    <w:rsid w:val="00492BC4"/>
    <w:rsid w:val="00492D91"/>
    <w:rsid w:val="00493658"/>
    <w:rsid w:val="00494123"/>
    <w:rsid w:val="00494853"/>
    <w:rsid w:val="0049695D"/>
    <w:rsid w:val="0049721B"/>
    <w:rsid w:val="00497CBB"/>
    <w:rsid w:val="004A127B"/>
    <w:rsid w:val="004A68EF"/>
    <w:rsid w:val="004A69F3"/>
    <w:rsid w:val="004A70C1"/>
    <w:rsid w:val="004A7312"/>
    <w:rsid w:val="004A7744"/>
    <w:rsid w:val="004B0898"/>
    <w:rsid w:val="004B1F17"/>
    <w:rsid w:val="004C16CC"/>
    <w:rsid w:val="004C3C2D"/>
    <w:rsid w:val="004C58DA"/>
    <w:rsid w:val="004C672B"/>
    <w:rsid w:val="004C6A57"/>
    <w:rsid w:val="004C6F94"/>
    <w:rsid w:val="004C73F5"/>
    <w:rsid w:val="004D17BA"/>
    <w:rsid w:val="004D2755"/>
    <w:rsid w:val="004D2A82"/>
    <w:rsid w:val="004D311C"/>
    <w:rsid w:val="004D3CD8"/>
    <w:rsid w:val="004D4E39"/>
    <w:rsid w:val="004E048B"/>
    <w:rsid w:val="004E0BD3"/>
    <w:rsid w:val="004E0C13"/>
    <w:rsid w:val="004E0F0F"/>
    <w:rsid w:val="004E1EE7"/>
    <w:rsid w:val="004E27E2"/>
    <w:rsid w:val="004E3313"/>
    <w:rsid w:val="004E3349"/>
    <w:rsid w:val="004E3B11"/>
    <w:rsid w:val="004E664F"/>
    <w:rsid w:val="004F0BC5"/>
    <w:rsid w:val="004F2DF8"/>
    <w:rsid w:val="004F339F"/>
    <w:rsid w:val="004F3637"/>
    <w:rsid w:val="0050021F"/>
    <w:rsid w:val="00502944"/>
    <w:rsid w:val="00504058"/>
    <w:rsid w:val="0051159A"/>
    <w:rsid w:val="005117A5"/>
    <w:rsid w:val="00511C2C"/>
    <w:rsid w:val="00512427"/>
    <w:rsid w:val="005128CC"/>
    <w:rsid w:val="00512FC8"/>
    <w:rsid w:val="00513AFE"/>
    <w:rsid w:val="00516669"/>
    <w:rsid w:val="00520F26"/>
    <w:rsid w:val="00521434"/>
    <w:rsid w:val="005219D9"/>
    <w:rsid w:val="00521F36"/>
    <w:rsid w:val="00522A0E"/>
    <w:rsid w:val="005237E8"/>
    <w:rsid w:val="0052380E"/>
    <w:rsid w:val="00523C67"/>
    <w:rsid w:val="00523DAC"/>
    <w:rsid w:val="00523EC2"/>
    <w:rsid w:val="005256E5"/>
    <w:rsid w:val="0052593A"/>
    <w:rsid w:val="00526320"/>
    <w:rsid w:val="005266B0"/>
    <w:rsid w:val="00526F55"/>
    <w:rsid w:val="00527405"/>
    <w:rsid w:val="00527654"/>
    <w:rsid w:val="0053077A"/>
    <w:rsid w:val="005310EF"/>
    <w:rsid w:val="005312F3"/>
    <w:rsid w:val="0053171A"/>
    <w:rsid w:val="0053186B"/>
    <w:rsid w:val="00531892"/>
    <w:rsid w:val="005318F4"/>
    <w:rsid w:val="00535D49"/>
    <w:rsid w:val="00536970"/>
    <w:rsid w:val="0054061F"/>
    <w:rsid w:val="005412CF"/>
    <w:rsid w:val="00542DAE"/>
    <w:rsid w:val="00543663"/>
    <w:rsid w:val="005437F4"/>
    <w:rsid w:val="00543BDE"/>
    <w:rsid w:val="00544D7F"/>
    <w:rsid w:val="00545247"/>
    <w:rsid w:val="005456E2"/>
    <w:rsid w:val="00545EBE"/>
    <w:rsid w:val="0054609B"/>
    <w:rsid w:val="00546B73"/>
    <w:rsid w:val="00546E8D"/>
    <w:rsid w:val="005476E0"/>
    <w:rsid w:val="005477A2"/>
    <w:rsid w:val="00550DC8"/>
    <w:rsid w:val="00551373"/>
    <w:rsid w:val="00551A3A"/>
    <w:rsid w:val="00554693"/>
    <w:rsid w:val="00555F2C"/>
    <w:rsid w:val="00556148"/>
    <w:rsid w:val="0055655C"/>
    <w:rsid w:val="00557FD5"/>
    <w:rsid w:val="00560437"/>
    <w:rsid w:val="00560452"/>
    <w:rsid w:val="005604D8"/>
    <w:rsid w:val="00560D59"/>
    <w:rsid w:val="00563158"/>
    <w:rsid w:val="00563372"/>
    <w:rsid w:val="00563F98"/>
    <w:rsid w:val="00566B05"/>
    <w:rsid w:val="00566F5F"/>
    <w:rsid w:val="005675E1"/>
    <w:rsid w:val="0057074B"/>
    <w:rsid w:val="005717C5"/>
    <w:rsid w:val="00572043"/>
    <w:rsid w:val="00572CEB"/>
    <w:rsid w:val="005746A0"/>
    <w:rsid w:val="00576631"/>
    <w:rsid w:val="00580585"/>
    <w:rsid w:val="005849ED"/>
    <w:rsid w:val="0059066F"/>
    <w:rsid w:val="00591E32"/>
    <w:rsid w:val="0059258C"/>
    <w:rsid w:val="00594A26"/>
    <w:rsid w:val="0059542D"/>
    <w:rsid w:val="00595884"/>
    <w:rsid w:val="005962D0"/>
    <w:rsid w:val="005965D8"/>
    <w:rsid w:val="005965FB"/>
    <w:rsid w:val="00596DF9"/>
    <w:rsid w:val="00596ECB"/>
    <w:rsid w:val="00597457"/>
    <w:rsid w:val="005977F3"/>
    <w:rsid w:val="005A1823"/>
    <w:rsid w:val="005A3308"/>
    <w:rsid w:val="005A36A1"/>
    <w:rsid w:val="005A5F00"/>
    <w:rsid w:val="005A60B5"/>
    <w:rsid w:val="005A62A8"/>
    <w:rsid w:val="005A69BC"/>
    <w:rsid w:val="005A7ABD"/>
    <w:rsid w:val="005B01BA"/>
    <w:rsid w:val="005B0962"/>
    <w:rsid w:val="005B0A26"/>
    <w:rsid w:val="005B0E97"/>
    <w:rsid w:val="005B0FD1"/>
    <w:rsid w:val="005B177D"/>
    <w:rsid w:val="005B2693"/>
    <w:rsid w:val="005B45DB"/>
    <w:rsid w:val="005B4E8F"/>
    <w:rsid w:val="005B68B1"/>
    <w:rsid w:val="005C0141"/>
    <w:rsid w:val="005C0255"/>
    <w:rsid w:val="005C0656"/>
    <w:rsid w:val="005C1D71"/>
    <w:rsid w:val="005C2D0D"/>
    <w:rsid w:val="005C3AAD"/>
    <w:rsid w:val="005C53A8"/>
    <w:rsid w:val="005C5ABD"/>
    <w:rsid w:val="005C6321"/>
    <w:rsid w:val="005C711A"/>
    <w:rsid w:val="005C7203"/>
    <w:rsid w:val="005D0077"/>
    <w:rsid w:val="005D11E0"/>
    <w:rsid w:val="005D7635"/>
    <w:rsid w:val="005E0BE9"/>
    <w:rsid w:val="005E0F07"/>
    <w:rsid w:val="005E329D"/>
    <w:rsid w:val="005E405E"/>
    <w:rsid w:val="005E4082"/>
    <w:rsid w:val="005E4418"/>
    <w:rsid w:val="005E46AA"/>
    <w:rsid w:val="005E4E50"/>
    <w:rsid w:val="005E5707"/>
    <w:rsid w:val="005E5E30"/>
    <w:rsid w:val="005E769D"/>
    <w:rsid w:val="005E78CF"/>
    <w:rsid w:val="005F323D"/>
    <w:rsid w:val="005F34F5"/>
    <w:rsid w:val="006019AD"/>
    <w:rsid w:val="00603BA9"/>
    <w:rsid w:val="006048E1"/>
    <w:rsid w:val="00605C4C"/>
    <w:rsid w:val="00606221"/>
    <w:rsid w:val="00606A5D"/>
    <w:rsid w:val="00606C33"/>
    <w:rsid w:val="006079DA"/>
    <w:rsid w:val="006103E9"/>
    <w:rsid w:val="00610818"/>
    <w:rsid w:val="00612215"/>
    <w:rsid w:val="00613AB8"/>
    <w:rsid w:val="00614D87"/>
    <w:rsid w:val="006157DF"/>
    <w:rsid w:val="00615DF9"/>
    <w:rsid w:val="00615E27"/>
    <w:rsid w:val="0061613F"/>
    <w:rsid w:val="00616FBB"/>
    <w:rsid w:val="00617743"/>
    <w:rsid w:val="00620D64"/>
    <w:rsid w:val="006210EC"/>
    <w:rsid w:val="006214C9"/>
    <w:rsid w:val="006217A1"/>
    <w:rsid w:val="006218CA"/>
    <w:rsid w:val="006224A3"/>
    <w:rsid w:val="006244A9"/>
    <w:rsid w:val="00624FDF"/>
    <w:rsid w:val="00627509"/>
    <w:rsid w:val="006324E5"/>
    <w:rsid w:val="00634F70"/>
    <w:rsid w:val="00635AD5"/>
    <w:rsid w:val="00635D02"/>
    <w:rsid w:val="0063648D"/>
    <w:rsid w:val="00640829"/>
    <w:rsid w:val="00641ED4"/>
    <w:rsid w:val="00643A8D"/>
    <w:rsid w:val="00646CC2"/>
    <w:rsid w:val="00646CEF"/>
    <w:rsid w:val="00647545"/>
    <w:rsid w:val="006510B5"/>
    <w:rsid w:val="00651F49"/>
    <w:rsid w:val="00652950"/>
    <w:rsid w:val="00653468"/>
    <w:rsid w:val="00653981"/>
    <w:rsid w:val="00653FD5"/>
    <w:rsid w:val="00655820"/>
    <w:rsid w:val="00657A4D"/>
    <w:rsid w:val="00657B1A"/>
    <w:rsid w:val="006601A1"/>
    <w:rsid w:val="00660B9B"/>
    <w:rsid w:val="00661FE0"/>
    <w:rsid w:val="00662854"/>
    <w:rsid w:val="00664C1E"/>
    <w:rsid w:val="00665FC9"/>
    <w:rsid w:val="00671534"/>
    <w:rsid w:val="00673E7B"/>
    <w:rsid w:val="006747E2"/>
    <w:rsid w:val="0067496E"/>
    <w:rsid w:val="00674D08"/>
    <w:rsid w:val="0067589D"/>
    <w:rsid w:val="00676E62"/>
    <w:rsid w:val="00677014"/>
    <w:rsid w:val="006866AF"/>
    <w:rsid w:val="0069055C"/>
    <w:rsid w:val="0069152C"/>
    <w:rsid w:val="006927DF"/>
    <w:rsid w:val="00695C85"/>
    <w:rsid w:val="00696E99"/>
    <w:rsid w:val="00697256"/>
    <w:rsid w:val="00697E6D"/>
    <w:rsid w:val="00697FA5"/>
    <w:rsid w:val="006A0F1C"/>
    <w:rsid w:val="006A19E1"/>
    <w:rsid w:val="006A2BFE"/>
    <w:rsid w:val="006A2D56"/>
    <w:rsid w:val="006A45A0"/>
    <w:rsid w:val="006A4781"/>
    <w:rsid w:val="006A6390"/>
    <w:rsid w:val="006A6C17"/>
    <w:rsid w:val="006B0D1E"/>
    <w:rsid w:val="006B10F7"/>
    <w:rsid w:val="006B3BB6"/>
    <w:rsid w:val="006B3D44"/>
    <w:rsid w:val="006B53A4"/>
    <w:rsid w:val="006C0107"/>
    <w:rsid w:val="006C152B"/>
    <w:rsid w:val="006C29AA"/>
    <w:rsid w:val="006C2C98"/>
    <w:rsid w:val="006C4B29"/>
    <w:rsid w:val="006C4BF9"/>
    <w:rsid w:val="006C517B"/>
    <w:rsid w:val="006C55B7"/>
    <w:rsid w:val="006C678D"/>
    <w:rsid w:val="006C693C"/>
    <w:rsid w:val="006C7425"/>
    <w:rsid w:val="006C7C1B"/>
    <w:rsid w:val="006D43C2"/>
    <w:rsid w:val="006D472C"/>
    <w:rsid w:val="006D4CB3"/>
    <w:rsid w:val="006D5996"/>
    <w:rsid w:val="006D5F1A"/>
    <w:rsid w:val="006D702B"/>
    <w:rsid w:val="006D7913"/>
    <w:rsid w:val="006E047E"/>
    <w:rsid w:val="006E0AA4"/>
    <w:rsid w:val="006E148D"/>
    <w:rsid w:val="006E2D15"/>
    <w:rsid w:val="006E4316"/>
    <w:rsid w:val="006E4FF8"/>
    <w:rsid w:val="006E50A3"/>
    <w:rsid w:val="006E5FE6"/>
    <w:rsid w:val="006E703C"/>
    <w:rsid w:val="006E7934"/>
    <w:rsid w:val="006F0CC9"/>
    <w:rsid w:val="006F183F"/>
    <w:rsid w:val="006F301F"/>
    <w:rsid w:val="006F302F"/>
    <w:rsid w:val="006F36E4"/>
    <w:rsid w:val="006F7931"/>
    <w:rsid w:val="00700260"/>
    <w:rsid w:val="00700485"/>
    <w:rsid w:val="00700A82"/>
    <w:rsid w:val="00702685"/>
    <w:rsid w:val="007027B8"/>
    <w:rsid w:val="00703896"/>
    <w:rsid w:val="00703976"/>
    <w:rsid w:val="007056F2"/>
    <w:rsid w:val="007073B0"/>
    <w:rsid w:val="0071032D"/>
    <w:rsid w:val="00710BD0"/>
    <w:rsid w:val="00712782"/>
    <w:rsid w:val="00713E43"/>
    <w:rsid w:val="0071437D"/>
    <w:rsid w:val="00714D43"/>
    <w:rsid w:val="00715018"/>
    <w:rsid w:val="00715030"/>
    <w:rsid w:val="00717281"/>
    <w:rsid w:val="007174E7"/>
    <w:rsid w:val="00717F95"/>
    <w:rsid w:val="00720A52"/>
    <w:rsid w:val="00720FFA"/>
    <w:rsid w:val="007215FF"/>
    <w:rsid w:val="007224B8"/>
    <w:rsid w:val="00722675"/>
    <w:rsid w:val="0072524C"/>
    <w:rsid w:val="007260FA"/>
    <w:rsid w:val="00730129"/>
    <w:rsid w:val="00730E88"/>
    <w:rsid w:val="0073266C"/>
    <w:rsid w:val="0073274D"/>
    <w:rsid w:val="00733AB3"/>
    <w:rsid w:val="00734761"/>
    <w:rsid w:val="00735E3C"/>
    <w:rsid w:val="00740179"/>
    <w:rsid w:val="00740C78"/>
    <w:rsid w:val="00741498"/>
    <w:rsid w:val="00741DBB"/>
    <w:rsid w:val="00741DD4"/>
    <w:rsid w:val="00742C72"/>
    <w:rsid w:val="00745141"/>
    <w:rsid w:val="00745398"/>
    <w:rsid w:val="0074608B"/>
    <w:rsid w:val="00746AD3"/>
    <w:rsid w:val="00747125"/>
    <w:rsid w:val="0074792B"/>
    <w:rsid w:val="00750812"/>
    <w:rsid w:val="007518F6"/>
    <w:rsid w:val="00752B73"/>
    <w:rsid w:val="00752DEC"/>
    <w:rsid w:val="00753A2F"/>
    <w:rsid w:val="0075551C"/>
    <w:rsid w:val="00755ACF"/>
    <w:rsid w:val="00756D40"/>
    <w:rsid w:val="00756F20"/>
    <w:rsid w:val="00761440"/>
    <w:rsid w:val="00761CCF"/>
    <w:rsid w:val="00763104"/>
    <w:rsid w:val="0076464E"/>
    <w:rsid w:val="00764AC8"/>
    <w:rsid w:val="0076724E"/>
    <w:rsid w:val="00767400"/>
    <w:rsid w:val="00767AC1"/>
    <w:rsid w:val="00770733"/>
    <w:rsid w:val="007713DC"/>
    <w:rsid w:val="00771DE8"/>
    <w:rsid w:val="00772927"/>
    <w:rsid w:val="00775E96"/>
    <w:rsid w:val="0077664F"/>
    <w:rsid w:val="007767B9"/>
    <w:rsid w:val="00777322"/>
    <w:rsid w:val="00780C7F"/>
    <w:rsid w:val="00780FF2"/>
    <w:rsid w:val="0078286E"/>
    <w:rsid w:val="00783A52"/>
    <w:rsid w:val="00785EBF"/>
    <w:rsid w:val="00786862"/>
    <w:rsid w:val="007871B7"/>
    <w:rsid w:val="007917C1"/>
    <w:rsid w:val="0079282F"/>
    <w:rsid w:val="00794A7D"/>
    <w:rsid w:val="007961FD"/>
    <w:rsid w:val="00797844"/>
    <w:rsid w:val="00797D84"/>
    <w:rsid w:val="007A1EE6"/>
    <w:rsid w:val="007A3501"/>
    <w:rsid w:val="007A4CE8"/>
    <w:rsid w:val="007A72D6"/>
    <w:rsid w:val="007A7B40"/>
    <w:rsid w:val="007B00DF"/>
    <w:rsid w:val="007B0203"/>
    <w:rsid w:val="007B2C07"/>
    <w:rsid w:val="007B3815"/>
    <w:rsid w:val="007B39CD"/>
    <w:rsid w:val="007B3F7C"/>
    <w:rsid w:val="007B5088"/>
    <w:rsid w:val="007B50A0"/>
    <w:rsid w:val="007B712A"/>
    <w:rsid w:val="007B719B"/>
    <w:rsid w:val="007C002F"/>
    <w:rsid w:val="007C1321"/>
    <w:rsid w:val="007C1D4F"/>
    <w:rsid w:val="007C275A"/>
    <w:rsid w:val="007C30F4"/>
    <w:rsid w:val="007C51AC"/>
    <w:rsid w:val="007C52DD"/>
    <w:rsid w:val="007C6451"/>
    <w:rsid w:val="007D1650"/>
    <w:rsid w:val="007D22AA"/>
    <w:rsid w:val="007D2EE9"/>
    <w:rsid w:val="007D4B9F"/>
    <w:rsid w:val="007D5169"/>
    <w:rsid w:val="007D582D"/>
    <w:rsid w:val="007D5956"/>
    <w:rsid w:val="007D5BC5"/>
    <w:rsid w:val="007D5C4C"/>
    <w:rsid w:val="007D7D99"/>
    <w:rsid w:val="007E1B7B"/>
    <w:rsid w:val="007E1F91"/>
    <w:rsid w:val="007E292A"/>
    <w:rsid w:val="007E3EBE"/>
    <w:rsid w:val="007E45CA"/>
    <w:rsid w:val="007E4E27"/>
    <w:rsid w:val="007E6FE2"/>
    <w:rsid w:val="007F0B50"/>
    <w:rsid w:val="007F2244"/>
    <w:rsid w:val="007F2A13"/>
    <w:rsid w:val="007F3156"/>
    <w:rsid w:val="007F4A19"/>
    <w:rsid w:val="007F7593"/>
    <w:rsid w:val="00800D31"/>
    <w:rsid w:val="008017CE"/>
    <w:rsid w:val="00803940"/>
    <w:rsid w:val="008049BC"/>
    <w:rsid w:val="00804C07"/>
    <w:rsid w:val="00804D5F"/>
    <w:rsid w:val="00804D74"/>
    <w:rsid w:val="00806E04"/>
    <w:rsid w:val="00810161"/>
    <w:rsid w:val="00811579"/>
    <w:rsid w:val="00812AB3"/>
    <w:rsid w:val="008131CF"/>
    <w:rsid w:val="00813FEB"/>
    <w:rsid w:val="00814683"/>
    <w:rsid w:val="00814C2C"/>
    <w:rsid w:val="00814F13"/>
    <w:rsid w:val="00815678"/>
    <w:rsid w:val="00816AF7"/>
    <w:rsid w:val="00820D1E"/>
    <w:rsid w:val="00821193"/>
    <w:rsid w:val="0082383A"/>
    <w:rsid w:val="00824068"/>
    <w:rsid w:val="0082419B"/>
    <w:rsid w:val="00825F97"/>
    <w:rsid w:val="0083053F"/>
    <w:rsid w:val="0083164F"/>
    <w:rsid w:val="00832A21"/>
    <w:rsid w:val="008330EF"/>
    <w:rsid w:val="00833527"/>
    <w:rsid w:val="00834C95"/>
    <w:rsid w:val="00834CE6"/>
    <w:rsid w:val="00834EB4"/>
    <w:rsid w:val="0083673E"/>
    <w:rsid w:val="00837852"/>
    <w:rsid w:val="008403BB"/>
    <w:rsid w:val="0084100A"/>
    <w:rsid w:val="00841BCF"/>
    <w:rsid w:val="0084219E"/>
    <w:rsid w:val="00842A3B"/>
    <w:rsid w:val="00842FF3"/>
    <w:rsid w:val="00844DEA"/>
    <w:rsid w:val="00844EDA"/>
    <w:rsid w:val="0085006A"/>
    <w:rsid w:val="008515E8"/>
    <w:rsid w:val="00851843"/>
    <w:rsid w:val="0085244F"/>
    <w:rsid w:val="00852775"/>
    <w:rsid w:val="00852D9F"/>
    <w:rsid w:val="008567AF"/>
    <w:rsid w:val="00857DB0"/>
    <w:rsid w:val="00861730"/>
    <w:rsid w:val="008637EB"/>
    <w:rsid w:val="00864CEE"/>
    <w:rsid w:val="008664E7"/>
    <w:rsid w:val="00870A92"/>
    <w:rsid w:val="00870D20"/>
    <w:rsid w:val="008712BD"/>
    <w:rsid w:val="00872196"/>
    <w:rsid w:val="00874448"/>
    <w:rsid w:val="0087634D"/>
    <w:rsid w:val="00877CA6"/>
    <w:rsid w:val="008815B0"/>
    <w:rsid w:val="00881DEF"/>
    <w:rsid w:val="00884D4A"/>
    <w:rsid w:val="008854EA"/>
    <w:rsid w:val="008857A9"/>
    <w:rsid w:val="00885A73"/>
    <w:rsid w:val="0088693B"/>
    <w:rsid w:val="00886E6C"/>
    <w:rsid w:val="00890657"/>
    <w:rsid w:val="0089165D"/>
    <w:rsid w:val="00891FAD"/>
    <w:rsid w:val="00892F99"/>
    <w:rsid w:val="00894003"/>
    <w:rsid w:val="00894424"/>
    <w:rsid w:val="00894509"/>
    <w:rsid w:val="0089482C"/>
    <w:rsid w:val="00895111"/>
    <w:rsid w:val="00895528"/>
    <w:rsid w:val="0089569D"/>
    <w:rsid w:val="00895E88"/>
    <w:rsid w:val="008A03B2"/>
    <w:rsid w:val="008A1F25"/>
    <w:rsid w:val="008A20A9"/>
    <w:rsid w:val="008A214E"/>
    <w:rsid w:val="008A309C"/>
    <w:rsid w:val="008A4CB2"/>
    <w:rsid w:val="008A6916"/>
    <w:rsid w:val="008A753D"/>
    <w:rsid w:val="008A7825"/>
    <w:rsid w:val="008B3392"/>
    <w:rsid w:val="008C2613"/>
    <w:rsid w:val="008C3765"/>
    <w:rsid w:val="008C4340"/>
    <w:rsid w:val="008C46DF"/>
    <w:rsid w:val="008C54E7"/>
    <w:rsid w:val="008D0997"/>
    <w:rsid w:val="008D52F9"/>
    <w:rsid w:val="008D546E"/>
    <w:rsid w:val="008D5686"/>
    <w:rsid w:val="008D5971"/>
    <w:rsid w:val="008D5C35"/>
    <w:rsid w:val="008D5E3E"/>
    <w:rsid w:val="008D677E"/>
    <w:rsid w:val="008D7203"/>
    <w:rsid w:val="008D7943"/>
    <w:rsid w:val="008E00A7"/>
    <w:rsid w:val="008E4457"/>
    <w:rsid w:val="008E7D50"/>
    <w:rsid w:val="008F0945"/>
    <w:rsid w:val="008F0B9E"/>
    <w:rsid w:val="008F183E"/>
    <w:rsid w:val="008F2112"/>
    <w:rsid w:val="008F29C9"/>
    <w:rsid w:val="008F490D"/>
    <w:rsid w:val="008F6CB9"/>
    <w:rsid w:val="008F721E"/>
    <w:rsid w:val="008F72F3"/>
    <w:rsid w:val="0090072B"/>
    <w:rsid w:val="00903CA0"/>
    <w:rsid w:val="00903FEA"/>
    <w:rsid w:val="00904212"/>
    <w:rsid w:val="009046EA"/>
    <w:rsid w:val="00904A6D"/>
    <w:rsid w:val="00904FC1"/>
    <w:rsid w:val="00905962"/>
    <w:rsid w:val="00907333"/>
    <w:rsid w:val="00911EBA"/>
    <w:rsid w:val="00912613"/>
    <w:rsid w:val="00912F28"/>
    <w:rsid w:val="00912F85"/>
    <w:rsid w:val="00912FBD"/>
    <w:rsid w:val="00913266"/>
    <w:rsid w:val="00914E9A"/>
    <w:rsid w:val="009162EB"/>
    <w:rsid w:val="00916D64"/>
    <w:rsid w:val="00916F57"/>
    <w:rsid w:val="009217D0"/>
    <w:rsid w:val="00922DAD"/>
    <w:rsid w:val="00923EC4"/>
    <w:rsid w:val="00924EBB"/>
    <w:rsid w:val="0092505D"/>
    <w:rsid w:val="009252C3"/>
    <w:rsid w:val="00925B57"/>
    <w:rsid w:val="00926468"/>
    <w:rsid w:val="00926DED"/>
    <w:rsid w:val="00931E6C"/>
    <w:rsid w:val="00934BF0"/>
    <w:rsid w:val="00936401"/>
    <w:rsid w:val="00937048"/>
    <w:rsid w:val="00940770"/>
    <w:rsid w:val="00941DBA"/>
    <w:rsid w:val="009426FC"/>
    <w:rsid w:val="00944C9C"/>
    <w:rsid w:val="00945880"/>
    <w:rsid w:val="009461EA"/>
    <w:rsid w:val="009475B7"/>
    <w:rsid w:val="00947721"/>
    <w:rsid w:val="00950A25"/>
    <w:rsid w:val="009511D8"/>
    <w:rsid w:val="00951F4A"/>
    <w:rsid w:val="00952B04"/>
    <w:rsid w:val="0095390B"/>
    <w:rsid w:val="00953A1B"/>
    <w:rsid w:val="00954614"/>
    <w:rsid w:val="00955D1E"/>
    <w:rsid w:val="009566F9"/>
    <w:rsid w:val="009570F4"/>
    <w:rsid w:val="009614AC"/>
    <w:rsid w:val="009615DA"/>
    <w:rsid w:val="009626B1"/>
    <w:rsid w:val="00964E2E"/>
    <w:rsid w:val="009655FF"/>
    <w:rsid w:val="00967231"/>
    <w:rsid w:val="00971AFA"/>
    <w:rsid w:val="00974622"/>
    <w:rsid w:val="009779DE"/>
    <w:rsid w:val="00980F6C"/>
    <w:rsid w:val="0098126C"/>
    <w:rsid w:val="00981293"/>
    <w:rsid w:val="009815BC"/>
    <w:rsid w:val="00982233"/>
    <w:rsid w:val="009840CA"/>
    <w:rsid w:val="0098534A"/>
    <w:rsid w:val="00985B43"/>
    <w:rsid w:val="00985B7A"/>
    <w:rsid w:val="0098705B"/>
    <w:rsid w:val="009875AD"/>
    <w:rsid w:val="00987C58"/>
    <w:rsid w:val="00991164"/>
    <w:rsid w:val="009916C8"/>
    <w:rsid w:val="00992595"/>
    <w:rsid w:val="009A142A"/>
    <w:rsid w:val="009A21B0"/>
    <w:rsid w:val="009A470F"/>
    <w:rsid w:val="009A5045"/>
    <w:rsid w:val="009A64AF"/>
    <w:rsid w:val="009A6B77"/>
    <w:rsid w:val="009A7A7B"/>
    <w:rsid w:val="009B0232"/>
    <w:rsid w:val="009B0430"/>
    <w:rsid w:val="009B11FC"/>
    <w:rsid w:val="009B219D"/>
    <w:rsid w:val="009B60BB"/>
    <w:rsid w:val="009B695E"/>
    <w:rsid w:val="009B700E"/>
    <w:rsid w:val="009C231F"/>
    <w:rsid w:val="009C2EE1"/>
    <w:rsid w:val="009C3696"/>
    <w:rsid w:val="009C7169"/>
    <w:rsid w:val="009C7B10"/>
    <w:rsid w:val="009D0D49"/>
    <w:rsid w:val="009D0FAB"/>
    <w:rsid w:val="009D208D"/>
    <w:rsid w:val="009D4AA2"/>
    <w:rsid w:val="009D557A"/>
    <w:rsid w:val="009D6F98"/>
    <w:rsid w:val="009E1EEE"/>
    <w:rsid w:val="009E219A"/>
    <w:rsid w:val="009E3896"/>
    <w:rsid w:val="009E57F6"/>
    <w:rsid w:val="009E5D20"/>
    <w:rsid w:val="009E5F3D"/>
    <w:rsid w:val="009E698D"/>
    <w:rsid w:val="009F0376"/>
    <w:rsid w:val="009F0EDA"/>
    <w:rsid w:val="009F3379"/>
    <w:rsid w:val="009F395B"/>
    <w:rsid w:val="009F4DE6"/>
    <w:rsid w:val="009F4E3F"/>
    <w:rsid w:val="009F52E0"/>
    <w:rsid w:val="009F53CB"/>
    <w:rsid w:val="00A03845"/>
    <w:rsid w:val="00A0654D"/>
    <w:rsid w:val="00A07E4A"/>
    <w:rsid w:val="00A104A7"/>
    <w:rsid w:val="00A13B13"/>
    <w:rsid w:val="00A1715F"/>
    <w:rsid w:val="00A178CE"/>
    <w:rsid w:val="00A17B8D"/>
    <w:rsid w:val="00A20724"/>
    <w:rsid w:val="00A21271"/>
    <w:rsid w:val="00A216D3"/>
    <w:rsid w:val="00A22587"/>
    <w:rsid w:val="00A22A60"/>
    <w:rsid w:val="00A22E0D"/>
    <w:rsid w:val="00A2326E"/>
    <w:rsid w:val="00A23A09"/>
    <w:rsid w:val="00A27CC2"/>
    <w:rsid w:val="00A315BB"/>
    <w:rsid w:val="00A3258F"/>
    <w:rsid w:val="00A3333B"/>
    <w:rsid w:val="00A33F8C"/>
    <w:rsid w:val="00A34AF6"/>
    <w:rsid w:val="00A35521"/>
    <w:rsid w:val="00A35C4D"/>
    <w:rsid w:val="00A3644A"/>
    <w:rsid w:val="00A40B34"/>
    <w:rsid w:val="00A43C53"/>
    <w:rsid w:val="00A43D56"/>
    <w:rsid w:val="00A44BC5"/>
    <w:rsid w:val="00A45718"/>
    <w:rsid w:val="00A45BAD"/>
    <w:rsid w:val="00A46704"/>
    <w:rsid w:val="00A50D67"/>
    <w:rsid w:val="00A5187E"/>
    <w:rsid w:val="00A518EF"/>
    <w:rsid w:val="00A51C43"/>
    <w:rsid w:val="00A5206D"/>
    <w:rsid w:val="00A5268E"/>
    <w:rsid w:val="00A6328E"/>
    <w:rsid w:val="00A63376"/>
    <w:rsid w:val="00A658D2"/>
    <w:rsid w:val="00A65BAD"/>
    <w:rsid w:val="00A65C62"/>
    <w:rsid w:val="00A668B9"/>
    <w:rsid w:val="00A7047B"/>
    <w:rsid w:val="00A73DCC"/>
    <w:rsid w:val="00A74DAD"/>
    <w:rsid w:val="00A750A5"/>
    <w:rsid w:val="00A75EC2"/>
    <w:rsid w:val="00A80300"/>
    <w:rsid w:val="00A81385"/>
    <w:rsid w:val="00A81431"/>
    <w:rsid w:val="00A82FF3"/>
    <w:rsid w:val="00A838F6"/>
    <w:rsid w:val="00A8390E"/>
    <w:rsid w:val="00A86599"/>
    <w:rsid w:val="00A872CE"/>
    <w:rsid w:val="00A875C7"/>
    <w:rsid w:val="00A909DB"/>
    <w:rsid w:val="00A90CCD"/>
    <w:rsid w:val="00A90CD8"/>
    <w:rsid w:val="00A91A80"/>
    <w:rsid w:val="00A920C0"/>
    <w:rsid w:val="00A92451"/>
    <w:rsid w:val="00A93BAF"/>
    <w:rsid w:val="00A95BF2"/>
    <w:rsid w:val="00A9669E"/>
    <w:rsid w:val="00AA2D05"/>
    <w:rsid w:val="00AA5586"/>
    <w:rsid w:val="00AA6F8A"/>
    <w:rsid w:val="00AA75F3"/>
    <w:rsid w:val="00AB0BBE"/>
    <w:rsid w:val="00AB114B"/>
    <w:rsid w:val="00AB422B"/>
    <w:rsid w:val="00AB4DA4"/>
    <w:rsid w:val="00AB4F94"/>
    <w:rsid w:val="00AB5279"/>
    <w:rsid w:val="00AB64CF"/>
    <w:rsid w:val="00AC27EF"/>
    <w:rsid w:val="00AC33FB"/>
    <w:rsid w:val="00AC35F8"/>
    <w:rsid w:val="00AC5BCE"/>
    <w:rsid w:val="00AC5FA9"/>
    <w:rsid w:val="00AC7382"/>
    <w:rsid w:val="00AD2BE1"/>
    <w:rsid w:val="00AD3020"/>
    <w:rsid w:val="00AD4D38"/>
    <w:rsid w:val="00AD744A"/>
    <w:rsid w:val="00AE1FC7"/>
    <w:rsid w:val="00AE3AC9"/>
    <w:rsid w:val="00AE55F5"/>
    <w:rsid w:val="00AE5E3C"/>
    <w:rsid w:val="00AE6A4C"/>
    <w:rsid w:val="00AF0509"/>
    <w:rsid w:val="00AF144E"/>
    <w:rsid w:val="00AF1E74"/>
    <w:rsid w:val="00AF20FA"/>
    <w:rsid w:val="00AF41E7"/>
    <w:rsid w:val="00AF4610"/>
    <w:rsid w:val="00AF6BBF"/>
    <w:rsid w:val="00AF74D9"/>
    <w:rsid w:val="00AF7924"/>
    <w:rsid w:val="00B02977"/>
    <w:rsid w:val="00B0379F"/>
    <w:rsid w:val="00B0463E"/>
    <w:rsid w:val="00B06DC5"/>
    <w:rsid w:val="00B07EAF"/>
    <w:rsid w:val="00B10F97"/>
    <w:rsid w:val="00B11965"/>
    <w:rsid w:val="00B1357F"/>
    <w:rsid w:val="00B154E0"/>
    <w:rsid w:val="00B1556E"/>
    <w:rsid w:val="00B15AB8"/>
    <w:rsid w:val="00B16338"/>
    <w:rsid w:val="00B1795C"/>
    <w:rsid w:val="00B22AF7"/>
    <w:rsid w:val="00B22B3A"/>
    <w:rsid w:val="00B23509"/>
    <w:rsid w:val="00B23D92"/>
    <w:rsid w:val="00B24E80"/>
    <w:rsid w:val="00B25C83"/>
    <w:rsid w:val="00B26D16"/>
    <w:rsid w:val="00B312A6"/>
    <w:rsid w:val="00B31E2E"/>
    <w:rsid w:val="00B32168"/>
    <w:rsid w:val="00B3290E"/>
    <w:rsid w:val="00B3779E"/>
    <w:rsid w:val="00B37997"/>
    <w:rsid w:val="00B40F4F"/>
    <w:rsid w:val="00B43CA6"/>
    <w:rsid w:val="00B43FE7"/>
    <w:rsid w:val="00B4449F"/>
    <w:rsid w:val="00B44545"/>
    <w:rsid w:val="00B44805"/>
    <w:rsid w:val="00B46120"/>
    <w:rsid w:val="00B47038"/>
    <w:rsid w:val="00B4709D"/>
    <w:rsid w:val="00B50207"/>
    <w:rsid w:val="00B5042E"/>
    <w:rsid w:val="00B506C4"/>
    <w:rsid w:val="00B51339"/>
    <w:rsid w:val="00B53CF6"/>
    <w:rsid w:val="00B53E88"/>
    <w:rsid w:val="00B56F71"/>
    <w:rsid w:val="00B6002E"/>
    <w:rsid w:val="00B60647"/>
    <w:rsid w:val="00B62669"/>
    <w:rsid w:val="00B62A5A"/>
    <w:rsid w:val="00B634EF"/>
    <w:rsid w:val="00B642C7"/>
    <w:rsid w:val="00B64598"/>
    <w:rsid w:val="00B6671B"/>
    <w:rsid w:val="00B66BF7"/>
    <w:rsid w:val="00B66EAB"/>
    <w:rsid w:val="00B7091E"/>
    <w:rsid w:val="00B71067"/>
    <w:rsid w:val="00B73B3C"/>
    <w:rsid w:val="00B73D20"/>
    <w:rsid w:val="00B761FA"/>
    <w:rsid w:val="00B7634D"/>
    <w:rsid w:val="00B7793F"/>
    <w:rsid w:val="00B77BD2"/>
    <w:rsid w:val="00B8178B"/>
    <w:rsid w:val="00B81835"/>
    <w:rsid w:val="00B8621D"/>
    <w:rsid w:val="00B8674E"/>
    <w:rsid w:val="00B877E0"/>
    <w:rsid w:val="00B87F22"/>
    <w:rsid w:val="00B90A9F"/>
    <w:rsid w:val="00B9112D"/>
    <w:rsid w:val="00B925C5"/>
    <w:rsid w:val="00B932D5"/>
    <w:rsid w:val="00B943FF"/>
    <w:rsid w:val="00B95E70"/>
    <w:rsid w:val="00B97B68"/>
    <w:rsid w:val="00B97DD0"/>
    <w:rsid w:val="00B97FA0"/>
    <w:rsid w:val="00BA0C7D"/>
    <w:rsid w:val="00BA17CD"/>
    <w:rsid w:val="00BA3368"/>
    <w:rsid w:val="00BA55C5"/>
    <w:rsid w:val="00BA7143"/>
    <w:rsid w:val="00BB07EE"/>
    <w:rsid w:val="00BB0D65"/>
    <w:rsid w:val="00BB21BC"/>
    <w:rsid w:val="00BB294A"/>
    <w:rsid w:val="00BB3471"/>
    <w:rsid w:val="00BB4D00"/>
    <w:rsid w:val="00BB5703"/>
    <w:rsid w:val="00BB60CA"/>
    <w:rsid w:val="00BB6957"/>
    <w:rsid w:val="00BB6C23"/>
    <w:rsid w:val="00BC1FA2"/>
    <w:rsid w:val="00BC27C8"/>
    <w:rsid w:val="00BC6FE3"/>
    <w:rsid w:val="00BC7CD1"/>
    <w:rsid w:val="00BC7F35"/>
    <w:rsid w:val="00BD0A32"/>
    <w:rsid w:val="00BD2BD6"/>
    <w:rsid w:val="00BD579E"/>
    <w:rsid w:val="00BD58F6"/>
    <w:rsid w:val="00BD6AC1"/>
    <w:rsid w:val="00BE1380"/>
    <w:rsid w:val="00BE20DC"/>
    <w:rsid w:val="00BE3B02"/>
    <w:rsid w:val="00BE6DCD"/>
    <w:rsid w:val="00BF2358"/>
    <w:rsid w:val="00BF31E9"/>
    <w:rsid w:val="00BF4174"/>
    <w:rsid w:val="00BF4757"/>
    <w:rsid w:val="00BF7C4C"/>
    <w:rsid w:val="00C007C1"/>
    <w:rsid w:val="00C01A36"/>
    <w:rsid w:val="00C020C2"/>
    <w:rsid w:val="00C02E3F"/>
    <w:rsid w:val="00C10D2C"/>
    <w:rsid w:val="00C10F12"/>
    <w:rsid w:val="00C11728"/>
    <w:rsid w:val="00C11D76"/>
    <w:rsid w:val="00C1498A"/>
    <w:rsid w:val="00C14AC0"/>
    <w:rsid w:val="00C204DE"/>
    <w:rsid w:val="00C2547D"/>
    <w:rsid w:val="00C25AD9"/>
    <w:rsid w:val="00C27E70"/>
    <w:rsid w:val="00C31AEF"/>
    <w:rsid w:val="00C31D7C"/>
    <w:rsid w:val="00C33D63"/>
    <w:rsid w:val="00C34BB9"/>
    <w:rsid w:val="00C35185"/>
    <w:rsid w:val="00C35A0B"/>
    <w:rsid w:val="00C36F40"/>
    <w:rsid w:val="00C37212"/>
    <w:rsid w:val="00C41B60"/>
    <w:rsid w:val="00C438AC"/>
    <w:rsid w:val="00C45106"/>
    <w:rsid w:val="00C464E6"/>
    <w:rsid w:val="00C4789D"/>
    <w:rsid w:val="00C508A1"/>
    <w:rsid w:val="00C50CAF"/>
    <w:rsid w:val="00C51114"/>
    <w:rsid w:val="00C514AB"/>
    <w:rsid w:val="00C51BD8"/>
    <w:rsid w:val="00C51DD4"/>
    <w:rsid w:val="00C543A0"/>
    <w:rsid w:val="00C5578A"/>
    <w:rsid w:val="00C55800"/>
    <w:rsid w:val="00C55C78"/>
    <w:rsid w:val="00C57B8E"/>
    <w:rsid w:val="00C57E42"/>
    <w:rsid w:val="00C6070E"/>
    <w:rsid w:val="00C60F46"/>
    <w:rsid w:val="00C63261"/>
    <w:rsid w:val="00C632B6"/>
    <w:rsid w:val="00C662CA"/>
    <w:rsid w:val="00C670E6"/>
    <w:rsid w:val="00C676DD"/>
    <w:rsid w:val="00C70B7C"/>
    <w:rsid w:val="00C71896"/>
    <w:rsid w:val="00C72170"/>
    <w:rsid w:val="00C73841"/>
    <w:rsid w:val="00C73BF2"/>
    <w:rsid w:val="00C75713"/>
    <w:rsid w:val="00C812A8"/>
    <w:rsid w:val="00C81BF2"/>
    <w:rsid w:val="00C830ED"/>
    <w:rsid w:val="00C833DA"/>
    <w:rsid w:val="00C834F7"/>
    <w:rsid w:val="00C84752"/>
    <w:rsid w:val="00C847D6"/>
    <w:rsid w:val="00C87D45"/>
    <w:rsid w:val="00C9063F"/>
    <w:rsid w:val="00C91547"/>
    <w:rsid w:val="00C93F94"/>
    <w:rsid w:val="00C941CA"/>
    <w:rsid w:val="00C94671"/>
    <w:rsid w:val="00C9695A"/>
    <w:rsid w:val="00C96D17"/>
    <w:rsid w:val="00C9718E"/>
    <w:rsid w:val="00C97B09"/>
    <w:rsid w:val="00CA2459"/>
    <w:rsid w:val="00CA2F3D"/>
    <w:rsid w:val="00CA4520"/>
    <w:rsid w:val="00CA4786"/>
    <w:rsid w:val="00CA5211"/>
    <w:rsid w:val="00CA5A70"/>
    <w:rsid w:val="00CA73D1"/>
    <w:rsid w:val="00CB01BC"/>
    <w:rsid w:val="00CB312B"/>
    <w:rsid w:val="00CB3F28"/>
    <w:rsid w:val="00CB6616"/>
    <w:rsid w:val="00CB70F1"/>
    <w:rsid w:val="00CC00DA"/>
    <w:rsid w:val="00CC36DE"/>
    <w:rsid w:val="00CC467D"/>
    <w:rsid w:val="00CC651D"/>
    <w:rsid w:val="00CD0ACC"/>
    <w:rsid w:val="00CD12CF"/>
    <w:rsid w:val="00CD1677"/>
    <w:rsid w:val="00CD1EB1"/>
    <w:rsid w:val="00CD2419"/>
    <w:rsid w:val="00CD29D9"/>
    <w:rsid w:val="00CD5085"/>
    <w:rsid w:val="00CD6D30"/>
    <w:rsid w:val="00CD7B72"/>
    <w:rsid w:val="00CE017D"/>
    <w:rsid w:val="00CE0EF3"/>
    <w:rsid w:val="00CE1E4D"/>
    <w:rsid w:val="00CE4700"/>
    <w:rsid w:val="00CE4D8C"/>
    <w:rsid w:val="00CE64B8"/>
    <w:rsid w:val="00CE66E3"/>
    <w:rsid w:val="00CF1145"/>
    <w:rsid w:val="00CF1B5D"/>
    <w:rsid w:val="00CF3195"/>
    <w:rsid w:val="00CF3FF0"/>
    <w:rsid w:val="00CF5077"/>
    <w:rsid w:val="00CF5A01"/>
    <w:rsid w:val="00CF5D7B"/>
    <w:rsid w:val="00D0320F"/>
    <w:rsid w:val="00D032CF"/>
    <w:rsid w:val="00D03DC8"/>
    <w:rsid w:val="00D070EF"/>
    <w:rsid w:val="00D077DD"/>
    <w:rsid w:val="00D10308"/>
    <w:rsid w:val="00D10761"/>
    <w:rsid w:val="00D108F7"/>
    <w:rsid w:val="00D116B2"/>
    <w:rsid w:val="00D134C6"/>
    <w:rsid w:val="00D136A9"/>
    <w:rsid w:val="00D14647"/>
    <w:rsid w:val="00D162A0"/>
    <w:rsid w:val="00D2056D"/>
    <w:rsid w:val="00D21755"/>
    <w:rsid w:val="00D21D94"/>
    <w:rsid w:val="00D2407C"/>
    <w:rsid w:val="00D24668"/>
    <w:rsid w:val="00D24CA6"/>
    <w:rsid w:val="00D273A2"/>
    <w:rsid w:val="00D30632"/>
    <w:rsid w:val="00D31549"/>
    <w:rsid w:val="00D330EE"/>
    <w:rsid w:val="00D33F3B"/>
    <w:rsid w:val="00D4004F"/>
    <w:rsid w:val="00D40DD7"/>
    <w:rsid w:val="00D42DD4"/>
    <w:rsid w:val="00D43549"/>
    <w:rsid w:val="00D45206"/>
    <w:rsid w:val="00D50B47"/>
    <w:rsid w:val="00D512E8"/>
    <w:rsid w:val="00D51488"/>
    <w:rsid w:val="00D547BD"/>
    <w:rsid w:val="00D5571C"/>
    <w:rsid w:val="00D557E0"/>
    <w:rsid w:val="00D57DD6"/>
    <w:rsid w:val="00D6107C"/>
    <w:rsid w:val="00D64F89"/>
    <w:rsid w:val="00D6629D"/>
    <w:rsid w:val="00D675FC"/>
    <w:rsid w:val="00D72FEC"/>
    <w:rsid w:val="00D734B2"/>
    <w:rsid w:val="00D74FB3"/>
    <w:rsid w:val="00D755FD"/>
    <w:rsid w:val="00D76D50"/>
    <w:rsid w:val="00D804FC"/>
    <w:rsid w:val="00D81E73"/>
    <w:rsid w:val="00D85198"/>
    <w:rsid w:val="00D85334"/>
    <w:rsid w:val="00D85768"/>
    <w:rsid w:val="00D8623A"/>
    <w:rsid w:val="00D86E12"/>
    <w:rsid w:val="00D87099"/>
    <w:rsid w:val="00D87162"/>
    <w:rsid w:val="00D8724A"/>
    <w:rsid w:val="00D91189"/>
    <w:rsid w:val="00D94C3D"/>
    <w:rsid w:val="00D951A9"/>
    <w:rsid w:val="00D95C00"/>
    <w:rsid w:val="00D96564"/>
    <w:rsid w:val="00D96FA1"/>
    <w:rsid w:val="00DA20A7"/>
    <w:rsid w:val="00DA260C"/>
    <w:rsid w:val="00DA4264"/>
    <w:rsid w:val="00DA6424"/>
    <w:rsid w:val="00DB194C"/>
    <w:rsid w:val="00DB19C7"/>
    <w:rsid w:val="00DB37BE"/>
    <w:rsid w:val="00DB47A6"/>
    <w:rsid w:val="00DB4C91"/>
    <w:rsid w:val="00DB56EE"/>
    <w:rsid w:val="00DB6A19"/>
    <w:rsid w:val="00DB6B3B"/>
    <w:rsid w:val="00DB6DCB"/>
    <w:rsid w:val="00DB7801"/>
    <w:rsid w:val="00DC3117"/>
    <w:rsid w:val="00DC68C6"/>
    <w:rsid w:val="00DC7A60"/>
    <w:rsid w:val="00DD01E9"/>
    <w:rsid w:val="00DD0EE8"/>
    <w:rsid w:val="00DD10A1"/>
    <w:rsid w:val="00DD316C"/>
    <w:rsid w:val="00DD7BE3"/>
    <w:rsid w:val="00DE14FC"/>
    <w:rsid w:val="00DE31AE"/>
    <w:rsid w:val="00DE32DF"/>
    <w:rsid w:val="00DE4065"/>
    <w:rsid w:val="00DE6A65"/>
    <w:rsid w:val="00DE74E3"/>
    <w:rsid w:val="00DE79DA"/>
    <w:rsid w:val="00DF22C0"/>
    <w:rsid w:val="00DF231E"/>
    <w:rsid w:val="00DF2D30"/>
    <w:rsid w:val="00DF35DF"/>
    <w:rsid w:val="00DF3E36"/>
    <w:rsid w:val="00DF5A22"/>
    <w:rsid w:val="00E00514"/>
    <w:rsid w:val="00E02BB7"/>
    <w:rsid w:val="00E02F6C"/>
    <w:rsid w:val="00E03A96"/>
    <w:rsid w:val="00E04B8E"/>
    <w:rsid w:val="00E05504"/>
    <w:rsid w:val="00E05832"/>
    <w:rsid w:val="00E06F07"/>
    <w:rsid w:val="00E0745C"/>
    <w:rsid w:val="00E07714"/>
    <w:rsid w:val="00E122E3"/>
    <w:rsid w:val="00E12946"/>
    <w:rsid w:val="00E1312B"/>
    <w:rsid w:val="00E132CC"/>
    <w:rsid w:val="00E13747"/>
    <w:rsid w:val="00E137CF"/>
    <w:rsid w:val="00E13CD6"/>
    <w:rsid w:val="00E16618"/>
    <w:rsid w:val="00E21D3D"/>
    <w:rsid w:val="00E22A3B"/>
    <w:rsid w:val="00E24215"/>
    <w:rsid w:val="00E24BE3"/>
    <w:rsid w:val="00E252E8"/>
    <w:rsid w:val="00E2700F"/>
    <w:rsid w:val="00E2745B"/>
    <w:rsid w:val="00E27C4D"/>
    <w:rsid w:val="00E27FA0"/>
    <w:rsid w:val="00E31344"/>
    <w:rsid w:val="00E32CA2"/>
    <w:rsid w:val="00E33A21"/>
    <w:rsid w:val="00E34663"/>
    <w:rsid w:val="00E353DA"/>
    <w:rsid w:val="00E35B68"/>
    <w:rsid w:val="00E37010"/>
    <w:rsid w:val="00E37B67"/>
    <w:rsid w:val="00E40237"/>
    <w:rsid w:val="00E43F23"/>
    <w:rsid w:val="00E44819"/>
    <w:rsid w:val="00E44AFD"/>
    <w:rsid w:val="00E44FB1"/>
    <w:rsid w:val="00E4606E"/>
    <w:rsid w:val="00E47E0A"/>
    <w:rsid w:val="00E51086"/>
    <w:rsid w:val="00E511DF"/>
    <w:rsid w:val="00E51BB2"/>
    <w:rsid w:val="00E524DD"/>
    <w:rsid w:val="00E52DE7"/>
    <w:rsid w:val="00E56558"/>
    <w:rsid w:val="00E566B2"/>
    <w:rsid w:val="00E57247"/>
    <w:rsid w:val="00E577D4"/>
    <w:rsid w:val="00E57ACE"/>
    <w:rsid w:val="00E60EB2"/>
    <w:rsid w:val="00E61365"/>
    <w:rsid w:val="00E618A5"/>
    <w:rsid w:val="00E63B8F"/>
    <w:rsid w:val="00E65288"/>
    <w:rsid w:val="00E65494"/>
    <w:rsid w:val="00E65C6D"/>
    <w:rsid w:val="00E66A47"/>
    <w:rsid w:val="00E7031D"/>
    <w:rsid w:val="00E71965"/>
    <w:rsid w:val="00E739C4"/>
    <w:rsid w:val="00E752D3"/>
    <w:rsid w:val="00E764B2"/>
    <w:rsid w:val="00E77B9D"/>
    <w:rsid w:val="00E80930"/>
    <w:rsid w:val="00E84291"/>
    <w:rsid w:val="00E844F3"/>
    <w:rsid w:val="00E84E17"/>
    <w:rsid w:val="00E84F2B"/>
    <w:rsid w:val="00E85690"/>
    <w:rsid w:val="00E927F2"/>
    <w:rsid w:val="00EA1C94"/>
    <w:rsid w:val="00EA238B"/>
    <w:rsid w:val="00EA3F78"/>
    <w:rsid w:val="00EA69A8"/>
    <w:rsid w:val="00EB149D"/>
    <w:rsid w:val="00EB1D43"/>
    <w:rsid w:val="00EB2FB8"/>
    <w:rsid w:val="00EB44C9"/>
    <w:rsid w:val="00EB48CE"/>
    <w:rsid w:val="00EB626F"/>
    <w:rsid w:val="00EC0462"/>
    <w:rsid w:val="00EC05BC"/>
    <w:rsid w:val="00EC2226"/>
    <w:rsid w:val="00EC22FB"/>
    <w:rsid w:val="00EC363D"/>
    <w:rsid w:val="00EC621B"/>
    <w:rsid w:val="00EC6B10"/>
    <w:rsid w:val="00ED12A0"/>
    <w:rsid w:val="00ED14E5"/>
    <w:rsid w:val="00ED28A8"/>
    <w:rsid w:val="00ED2BD0"/>
    <w:rsid w:val="00ED528B"/>
    <w:rsid w:val="00ED69C3"/>
    <w:rsid w:val="00EE06BA"/>
    <w:rsid w:val="00EE32A2"/>
    <w:rsid w:val="00EE5044"/>
    <w:rsid w:val="00EE7D23"/>
    <w:rsid w:val="00EF082E"/>
    <w:rsid w:val="00EF0EC5"/>
    <w:rsid w:val="00EF3575"/>
    <w:rsid w:val="00EF3FB8"/>
    <w:rsid w:val="00EF64AA"/>
    <w:rsid w:val="00EF7388"/>
    <w:rsid w:val="00EF7717"/>
    <w:rsid w:val="00EF7E31"/>
    <w:rsid w:val="00F026C8"/>
    <w:rsid w:val="00F031D1"/>
    <w:rsid w:val="00F03295"/>
    <w:rsid w:val="00F04977"/>
    <w:rsid w:val="00F07449"/>
    <w:rsid w:val="00F11180"/>
    <w:rsid w:val="00F11229"/>
    <w:rsid w:val="00F1260D"/>
    <w:rsid w:val="00F12DC3"/>
    <w:rsid w:val="00F14FEF"/>
    <w:rsid w:val="00F1607D"/>
    <w:rsid w:val="00F16345"/>
    <w:rsid w:val="00F16A67"/>
    <w:rsid w:val="00F21992"/>
    <w:rsid w:val="00F221C3"/>
    <w:rsid w:val="00F222CB"/>
    <w:rsid w:val="00F22949"/>
    <w:rsid w:val="00F22EB7"/>
    <w:rsid w:val="00F2608C"/>
    <w:rsid w:val="00F267EC"/>
    <w:rsid w:val="00F304DC"/>
    <w:rsid w:val="00F31080"/>
    <w:rsid w:val="00F312FA"/>
    <w:rsid w:val="00F31816"/>
    <w:rsid w:val="00F31B02"/>
    <w:rsid w:val="00F31F5F"/>
    <w:rsid w:val="00F33CDF"/>
    <w:rsid w:val="00F34D34"/>
    <w:rsid w:val="00F35CC4"/>
    <w:rsid w:val="00F41489"/>
    <w:rsid w:val="00F429BB"/>
    <w:rsid w:val="00F42D61"/>
    <w:rsid w:val="00F43B4C"/>
    <w:rsid w:val="00F44811"/>
    <w:rsid w:val="00F45E09"/>
    <w:rsid w:val="00F47173"/>
    <w:rsid w:val="00F50442"/>
    <w:rsid w:val="00F51D66"/>
    <w:rsid w:val="00F52479"/>
    <w:rsid w:val="00F528FB"/>
    <w:rsid w:val="00F546ED"/>
    <w:rsid w:val="00F550D3"/>
    <w:rsid w:val="00F57E90"/>
    <w:rsid w:val="00F606F0"/>
    <w:rsid w:val="00F60982"/>
    <w:rsid w:val="00F61FB5"/>
    <w:rsid w:val="00F62218"/>
    <w:rsid w:val="00F62562"/>
    <w:rsid w:val="00F63917"/>
    <w:rsid w:val="00F6427C"/>
    <w:rsid w:val="00F6481E"/>
    <w:rsid w:val="00F656EA"/>
    <w:rsid w:val="00F66B1B"/>
    <w:rsid w:val="00F66D53"/>
    <w:rsid w:val="00F71CAB"/>
    <w:rsid w:val="00F73294"/>
    <w:rsid w:val="00F74185"/>
    <w:rsid w:val="00F761B1"/>
    <w:rsid w:val="00F77EF9"/>
    <w:rsid w:val="00F8034A"/>
    <w:rsid w:val="00F80EAB"/>
    <w:rsid w:val="00F81784"/>
    <w:rsid w:val="00F82A2C"/>
    <w:rsid w:val="00F8552D"/>
    <w:rsid w:val="00F85F45"/>
    <w:rsid w:val="00F904AD"/>
    <w:rsid w:val="00F9058B"/>
    <w:rsid w:val="00F92E99"/>
    <w:rsid w:val="00F93B21"/>
    <w:rsid w:val="00F94FD4"/>
    <w:rsid w:val="00F95A8A"/>
    <w:rsid w:val="00F95FB7"/>
    <w:rsid w:val="00F9611B"/>
    <w:rsid w:val="00F96236"/>
    <w:rsid w:val="00FA0ACE"/>
    <w:rsid w:val="00FA14FB"/>
    <w:rsid w:val="00FA1AA6"/>
    <w:rsid w:val="00FA1E3D"/>
    <w:rsid w:val="00FA2AEC"/>
    <w:rsid w:val="00FA2BC3"/>
    <w:rsid w:val="00FA4D35"/>
    <w:rsid w:val="00FA54B1"/>
    <w:rsid w:val="00FB0457"/>
    <w:rsid w:val="00FB06D5"/>
    <w:rsid w:val="00FB1673"/>
    <w:rsid w:val="00FB1F29"/>
    <w:rsid w:val="00FB3171"/>
    <w:rsid w:val="00FB3B26"/>
    <w:rsid w:val="00FB4ED9"/>
    <w:rsid w:val="00FB57BB"/>
    <w:rsid w:val="00FB5C33"/>
    <w:rsid w:val="00FC08AA"/>
    <w:rsid w:val="00FC1AF4"/>
    <w:rsid w:val="00FC27E6"/>
    <w:rsid w:val="00FC4773"/>
    <w:rsid w:val="00FC4EC3"/>
    <w:rsid w:val="00FC5A20"/>
    <w:rsid w:val="00FC7C33"/>
    <w:rsid w:val="00FC7F23"/>
    <w:rsid w:val="00FD16FC"/>
    <w:rsid w:val="00FD1724"/>
    <w:rsid w:val="00FD377A"/>
    <w:rsid w:val="00FD3795"/>
    <w:rsid w:val="00FD41B0"/>
    <w:rsid w:val="00FD4566"/>
    <w:rsid w:val="00FD487F"/>
    <w:rsid w:val="00FD4A9B"/>
    <w:rsid w:val="00FD4CA6"/>
    <w:rsid w:val="00FD531B"/>
    <w:rsid w:val="00FD6E71"/>
    <w:rsid w:val="00FD71B0"/>
    <w:rsid w:val="00FE0937"/>
    <w:rsid w:val="00FE0FD0"/>
    <w:rsid w:val="00FE15E8"/>
    <w:rsid w:val="00FE41A9"/>
    <w:rsid w:val="00FE44B6"/>
    <w:rsid w:val="00FE5B08"/>
    <w:rsid w:val="00FE73F0"/>
    <w:rsid w:val="00FF3215"/>
    <w:rsid w:val="00FF3DAC"/>
    <w:rsid w:val="00FF4241"/>
    <w:rsid w:val="00FF4527"/>
    <w:rsid w:val="00FF56CC"/>
    <w:rsid w:val="00FF6F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8C"/>
    <w:pPr>
      <w:spacing w:after="200" w:line="276" w:lineRule="auto"/>
    </w:pPr>
    <w:rPr>
      <w:rFonts w:cs="Calibri"/>
      <w:lang w:val="ru-RU" w:eastAsia="ru-RU"/>
    </w:rPr>
  </w:style>
  <w:style w:type="paragraph" w:styleId="1">
    <w:name w:val="heading 1"/>
    <w:basedOn w:val="a"/>
    <w:link w:val="10"/>
    <w:uiPriority w:val="9"/>
    <w:qFormat/>
    <w:locked/>
    <w:rsid w:val="008A753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semiHidden/>
    <w:unhideWhenUsed/>
    <w:qFormat/>
    <w:locked/>
    <w:rsid w:val="00560D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7F12"/>
    <w:pPr>
      <w:ind w:left="720"/>
    </w:pPr>
    <w:rPr>
      <w:lang w:val="uk-UA"/>
    </w:rPr>
  </w:style>
  <w:style w:type="paragraph" w:styleId="a4">
    <w:name w:val="Balloon Text"/>
    <w:basedOn w:val="a"/>
    <w:link w:val="a5"/>
    <w:uiPriority w:val="99"/>
    <w:semiHidden/>
    <w:unhideWhenUsed/>
    <w:rsid w:val="00FC7C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C33"/>
    <w:rPr>
      <w:rFonts w:ascii="Tahoma" w:hAnsi="Tahoma" w:cs="Tahoma"/>
      <w:sz w:val="16"/>
      <w:szCs w:val="16"/>
      <w:lang w:val="ru-RU" w:eastAsia="ru-RU"/>
    </w:rPr>
  </w:style>
  <w:style w:type="paragraph" w:styleId="a6">
    <w:name w:val="caption"/>
    <w:basedOn w:val="a"/>
    <w:next w:val="a"/>
    <w:unhideWhenUsed/>
    <w:qFormat/>
    <w:locked/>
    <w:rsid w:val="00852D9F"/>
    <w:pPr>
      <w:spacing w:line="240" w:lineRule="auto"/>
    </w:pPr>
    <w:rPr>
      <w:b/>
      <w:bCs/>
      <w:color w:val="4F81BD" w:themeColor="accent1"/>
      <w:sz w:val="18"/>
      <w:szCs w:val="18"/>
    </w:rPr>
  </w:style>
  <w:style w:type="paragraph" w:styleId="a7">
    <w:name w:val="header"/>
    <w:basedOn w:val="a"/>
    <w:link w:val="a8"/>
    <w:uiPriority w:val="99"/>
    <w:unhideWhenUsed/>
    <w:rsid w:val="00092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2DC7"/>
    <w:rPr>
      <w:rFonts w:cs="Calibri"/>
      <w:lang w:val="ru-RU" w:eastAsia="ru-RU"/>
    </w:rPr>
  </w:style>
  <w:style w:type="paragraph" w:styleId="a9">
    <w:name w:val="footer"/>
    <w:basedOn w:val="a"/>
    <w:link w:val="aa"/>
    <w:uiPriority w:val="99"/>
    <w:unhideWhenUsed/>
    <w:rsid w:val="00092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2DC7"/>
    <w:rPr>
      <w:rFonts w:cs="Calibri"/>
      <w:lang w:val="ru-RU" w:eastAsia="ru-RU"/>
    </w:rPr>
  </w:style>
  <w:style w:type="table" w:styleId="ab">
    <w:name w:val="Table Grid"/>
    <w:basedOn w:val="a1"/>
    <w:locked/>
    <w:rsid w:val="00C87D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044238"/>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A753D"/>
    <w:rPr>
      <w:rFonts w:ascii="Times New Roman" w:hAnsi="Times New Roman"/>
      <w:b/>
      <w:bCs/>
      <w:kern w:val="36"/>
      <w:sz w:val="48"/>
      <w:szCs w:val="48"/>
      <w:lang w:val="ru-RU" w:eastAsia="ru-RU"/>
    </w:rPr>
  </w:style>
  <w:style w:type="character" w:customStyle="1" w:styleId="rvts0">
    <w:name w:val="rvts0"/>
    <w:basedOn w:val="a0"/>
    <w:rsid w:val="00703976"/>
  </w:style>
  <w:style w:type="character" w:customStyle="1" w:styleId="40">
    <w:name w:val="Заголовок 4 Знак"/>
    <w:basedOn w:val="a0"/>
    <w:link w:val="4"/>
    <w:semiHidden/>
    <w:rsid w:val="00560D59"/>
    <w:rPr>
      <w:rFonts w:asciiTheme="majorHAnsi" w:eastAsiaTheme="majorEastAsia" w:hAnsiTheme="majorHAnsi" w:cstheme="majorBidi"/>
      <w:b/>
      <w:bCs/>
      <w:i/>
      <w:iCs/>
      <w:color w:val="4F81BD" w:themeColor="accent1"/>
      <w:lang w:val="ru-RU" w:eastAsia="ru-RU"/>
    </w:rPr>
  </w:style>
  <w:style w:type="character" w:styleId="ad">
    <w:name w:val="Hyperlink"/>
    <w:basedOn w:val="a0"/>
    <w:uiPriority w:val="99"/>
    <w:semiHidden/>
    <w:unhideWhenUsed/>
    <w:rsid w:val="00560D59"/>
    <w:rPr>
      <w:color w:val="0000FF"/>
      <w:u w:val="single"/>
    </w:rPr>
  </w:style>
  <w:style w:type="character" w:styleId="ae">
    <w:name w:val="Strong"/>
    <w:basedOn w:val="a0"/>
    <w:uiPriority w:val="22"/>
    <w:qFormat/>
    <w:locked/>
    <w:rsid w:val="00560D59"/>
    <w:rPr>
      <w:b/>
      <w:bCs/>
    </w:rPr>
  </w:style>
  <w:style w:type="character" w:styleId="af">
    <w:name w:val="Emphasis"/>
    <w:basedOn w:val="a0"/>
    <w:uiPriority w:val="20"/>
    <w:qFormat/>
    <w:locked/>
    <w:rsid w:val="00FF4527"/>
    <w:rPr>
      <w:i/>
      <w:iCs/>
    </w:rPr>
  </w:style>
</w:styles>
</file>

<file path=word/webSettings.xml><?xml version="1.0" encoding="utf-8"?>
<w:webSettings xmlns:r="http://schemas.openxmlformats.org/officeDocument/2006/relationships" xmlns:w="http://schemas.openxmlformats.org/wordprocessingml/2006/main">
  <w:divs>
    <w:div w:id="18969558">
      <w:bodyDiv w:val="1"/>
      <w:marLeft w:val="0"/>
      <w:marRight w:val="0"/>
      <w:marTop w:val="0"/>
      <w:marBottom w:val="0"/>
      <w:divBdr>
        <w:top w:val="none" w:sz="0" w:space="0" w:color="auto"/>
        <w:left w:val="none" w:sz="0" w:space="0" w:color="auto"/>
        <w:bottom w:val="none" w:sz="0" w:space="0" w:color="auto"/>
        <w:right w:val="none" w:sz="0" w:space="0" w:color="auto"/>
      </w:divBdr>
    </w:div>
    <w:div w:id="128668904">
      <w:bodyDiv w:val="1"/>
      <w:marLeft w:val="0"/>
      <w:marRight w:val="0"/>
      <w:marTop w:val="0"/>
      <w:marBottom w:val="0"/>
      <w:divBdr>
        <w:top w:val="none" w:sz="0" w:space="0" w:color="auto"/>
        <w:left w:val="none" w:sz="0" w:space="0" w:color="auto"/>
        <w:bottom w:val="none" w:sz="0" w:space="0" w:color="auto"/>
        <w:right w:val="none" w:sz="0" w:space="0" w:color="auto"/>
      </w:divBdr>
    </w:div>
    <w:div w:id="182596364">
      <w:bodyDiv w:val="1"/>
      <w:marLeft w:val="0"/>
      <w:marRight w:val="0"/>
      <w:marTop w:val="0"/>
      <w:marBottom w:val="0"/>
      <w:divBdr>
        <w:top w:val="none" w:sz="0" w:space="0" w:color="auto"/>
        <w:left w:val="none" w:sz="0" w:space="0" w:color="auto"/>
        <w:bottom w:val="none" w:sz="0" w:space="0" w:color="auto"/>
        <w:right w:val="none" w:sz="0" w:space="0" w:color="auto"/>
      </w:divBdr>
    </w:div>
    <w:div w:id="230164377">
      <w:bodyDiv w:val="1"/>
      <w:marLeft w:val="0"/>
      <w:marRight w:val="0"/>
      <w:marTop w:val="0"/>
      <w:marBottom w:val="0"/>
      <w:divBdr>
        <w:top w:val="none" w:sz="0" w:space="0" w:color="auto"/>
        <w:left w:val="none" w:sz="0" w:space="0" w:color="auto"/>
        <w:bottom w:val="none" w:sz="0" w:space="0" w:color="auto"/>
        <w:right w:val="none" w:sz="0" w:space="0" w:color="auto"/>
      </w:divBdr>
    </w:div>
    <w:div w:id="280460696">
      <w:bodyDiv w:val="1"/>
      <w:marLeft w:val="0"/>
      <w:marRight w:val="0"/>
      <w:marTop w:val="0"/>
      <w:marBottom w:val="0"/>
      <w:divBdr>
        <w:top w:val="none" w:sz="0" w:space="0" w:color="auto"/>
        <w:left w:val="none" w:sz="0" w:space="0" w:color="auto"/>
        <w:bottom w:val="none" w:sz="0" w:space="0" w:color="auto"/>
        <w:right w:val="none" w:sz="0" w:space="0" w:color="auto"/>
      </w:divBdr>
    </w:div>
    <w:div w:id="295721952">
      <w:bodyDiv w:val="1"/>
      <w:marLeft w:val="0"/>
      <w:marRight w:val="0"/>
      <w:marTop w:val="0"/>
      <w:marBottom w:val="0"/>
      <w:divBdr>
        <w:top w:val="none" w:sz="0" w:space="0" w:color="auto"/>
        <w:left w:val="none" w:sz="0" w:space="0" w:color="auto"/>
        <w:bottom w:val="none" w:sz="0" w:space="0" w:color="auto"/>
        <w:right w:val="none" w:sz="0" w:space="0" w:color="auto"/>
      </w:divBdr>
    </w:div>
    <w:div w:id="686100386">
      <w:bodyDiv w:val="1"/>
      <w:marLeft w:val="0"/>
      <w:marRight w:val="0"/>
      <w:marTop w:val="0"/>
      <w:marBottom w:val="0"/>
      <w:divBdr>
        <w:top w:val="none" w:sz="0" w:space="0" w:color="auto"/>
        <w:left w:val="none" w:sz="0" w:space="0" w:color="auto"/>
        <w:bottom w:val="none" w:sz="0" w:space="0" w:color="auto"/>
        <w:right w:val="none" w:sz="0" w:space="0" w:color="auto"/>
      </w:divBdr>
    </w:div>
    <w:div w:id="710039477">
      <w:bodyDiv w:val="1"/>
      <w:marLeft w:val="0"/>
      <w:marRight w:val="0"/>
      <w:marTop w:val="0"/>
      <w:marBottom w:val="0"/>
      <w:divBdr>
        <w:top w:val="none" w:sz="0" w:space="0" w:color="auto"/>
        <w:left w:val="none" w:sz="0" w:space="0" w:color="auto"/>
        <w:bottom w:val="none" w:sz="0" w:space="0" w:color="auto"/>
        <w:right w:val="none" w:sz="0" w:space="0" w:color="auto"/>
      </w:divBdr>
    </w:div>
    <w:div w:id="833451302">
      <w:marLeft w:val="0"/>
      <w:marRight w:val="0"/>
      <w:marTop w:val="0"/>
      <w:marBottom w:val="0"/>
      <w:divBdr>
        <w:top w:val="none" w:sz="0" w:space="0" w:color="auto"/>
        <w:left w:val="none" w:sz="0" w:space="0" w:color="auto"/>
        <w:bottom w:val="none" w:sz="0" w:space="0" w:color="auto"/>
        <w:right w:val="none" w:sz="0" w:space="0" w:color="auto"/>
      </w:divBdr>
    </w:div>
    <w:div w:id="955213483">
      <w:bodyDiv w:val="1"/>
      <w:marLeft w:val="0"/>
      <w:marRight w:val="0"/>
      <w:marTop w:val="0"/>
      <w:marBottom w:val="0"/>
      <w:divBdr>
        <w:top w:val="none" w:sz="0" w:space="0" w:color="auto"/>
        <w:left w:val="none" w:sz="0" w:space="0" w:color="auto"/>
        <w:bottom w:val="none" w:sz="0" w:space="0" w:color="auto"/>
        <w:right w:val="none" w:sz="0" w:space="0" w:color="auto"/>
      </w:divBdr>
    </w:div>
    <w:div w:id="1067386850">
      <w:bodyDiv w:val="1"/>
      <w:marLeft w:val="0"/>
      <w:marRight w:val="0"/>
      <w:marTop w:val="0"/>
      <w:marBottom w:val="0"/>
      <w:divBdr>
        <w:top w:val="none" w:sz="0" w:space="0" w:color="auto"/>
        <w:left w:val="none" w:sz="0" w:space="0" w:color="auto"/>
        <w:bottom w:val="none" w:sz="0" w:space="0" w:color="auto"/>
        <w:right w:val="none" w:sz="0" w:space="0" w:color="auto"/>
      </w:divBdr>
    </w:div>
    <w:div w:id="1369640759">
      <w:bodyDiv w:val="1"/>
      <w:marLeft w:val="0"/>
      <w:marRight w:val="0"/>
      <w:marTop w:val="0"/>
      <w:marBottom w:val="0"/>
      <w:divBdr>
        <w:top w:val="none" w:sz="0" w:space="0" w:color="auto"/>
        <w:left w:val="none" w:sz="0" w:space="0" w:color="auto"/>
        <w:bottom w:val="none" w:sz="0" w:space="0" w:color="auto"/>
        <w:right w:val="none" w:sz="0" w:space="0" w:color="auto"/>
      </w:divBdr>
    </w:div>
    <w:div w:id="1401633896">
      <w:bodyDiv w:val="1"/>
      <w:marLeft w:val="0"/>
      <w:marRight w:val="0"/>
      <w:marTop w:val="0"/>
      <w:marBottom w:val="0"/>
      <w:divBdr>
        <w:top w:val="none" w:sz="0" w:space="0" w:color="auto"/>
        <w:left w:val="none" w:sz="0" w:space="0" w:color="auto"/>
        <w:bottom w:val="none" w:sz="0" w:space="0" w:color="auto"/>
        <w:right w:val="none" w:sz="0" w:space="0" w:color="auto"/>
      </w:divBdr>
    </w:div>
    <w:div w:id="1929734612">
      <w:bodyDiv w:val="1"/>
      <w:marLeft w:val="0"/>
      <w:marRight w:val="0"/>
      <w:marTop w:val="0"/>
      <w:marBottom w:val="0"/>
      <w:divBdr>
        <w:top w:val="none" w:sz="0" w:space="0" w:color="auto"/>
        <w:left w:val="none" w:sz="0" w:space="0" w:color="auto"/>
        <w:bottom w:val="none" w:sz="0" w:space="0" w:color="auto"/>
        <w:right w:val="none" w:sz="0" w:space="0" w:color="auto"/>
      </w:divBdr>
    </w:div>
    <w:div w:id="1993289561">
      <w:bodyDiv w:val="1"/>
      <w:marLeft w:val="0"/>
      <w:marRight w:val="0"/>
      <w:marTop w:val="0"/>
      <w:marBottom w:val="0"/>
      <w:divBdr>
        <w:top w:val="none" w:sz="0" w:space="0" w:color="auto"/>
        <w:left w:val="none" w:sz="0" w:space="0" w:color="auto"/>
        <w:bottom w:val="none" w:sz="0" w:space="0" w:color="auto"/>
        <w:right w:val="none" w:sz="0" w:space="0" w:color="auto"/>
      </w:divBdr>
    </w:div>
    <w:div w:id="20338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BDD4-EF26-434D-8B6E-69F51060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7476</TotalTime>
  <Pages>4</Pages>
  <Words>6684</Words>
  <Characters>3810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KFNUVS</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kovtp</dc:creator>
  <cp:lastModifiedBy>vorvl</cp:lastModifiedBy>
  <cp:revision>585</cp:revision>
  <cp:lastPrinted>2022-08-03T10:54:00Z</cp:lastPrinted>
  <dcterms:created xsi:type="dcterms:W3CDTF">2012-01-30T14:12:00Z</dcterms:created>
  <dcterms:modified xsi:type="dcterms:W3CDTF">2022-08-03T11:01:00Z</dcterms:modified>
</cp:coreProperties>
</file>