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Огляд даних</w:t>
      </w:r>
    </w:p>
    <w:p w:rsidR="00741498"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про стан здійснення судочинства</w:t>
      </w:r>
    </w:p>
    <w:p w:rsidR="006218CA" w:rsidRPr="009614AC" w:rsidRDefault="00741498" w:rsidP="00741498">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Запорізьким окружним адміністративним судом</w:t>
      </w:r>
    </w:p>
    <w:p w:rsidR="002212FA" w:rsidRPr="009614AC" w:rsidRDefault="00A43C53" w:rsidP="006218CA">
      <w:pPr>
        <w:spacing w:after="0" w:line="240" w:lineRule="auto"/>
        <w:jc w:val="center"/>
        <w:rPr>
          <w:rFonts w:ascii="Times New Roman" w:hAnsi="Times New Roman" w:cs="Times New Roman"/>
          <w:b/>
          <w:bCs/>
          <w:sz w:val="24"/>
          <w:szCs w:val="24"/>
          <w:lang w:val="uk-UA"/>
        </w:rPr>
      </w:pPr>
      <w:r w:rsidRPr="009614AC">
        <w:rPr>
          <w:rFonts w:ascii="Times New Roman" w:hAnsi="Times New Roman" w:cs="Times New Roman"/>
          <w:b/>
          <w:bCs/>
          <w:sz w:val="24"/>
          <w:szCs w:val="24"/>
          <w:lang w:val="uk-UA"/>
        </w:rPr>
        <w:t xml:space="preserve">у </w:t>
      </w:r>
      <w:r w:rsidR="00454B1E" w:rsidRPr="009614AC">
        <w:rPr>
          <w:rFonts w:ascii="Times New Roman" w:hAnsi="Times New Roman" w:cs="Times New Roman"/>
          <w:b/>
          <w:bCs/>
          <w:sz w:val="24"/>
          <w:szCs w:val="24"/>
          <w:lang w:val="uk-UA"/>
        </w:rPr>
        <w:t xml:space="preserve">першому півріччі </w:t>
      </w:r>
      <w:r w:rsidR="002212FA" w:rsidRPr="009614AC">
        <w:rPr>
          <w:rFonts w:ascii="Times New Roman" w:hAnsi="Times New Roman" w:cs="Times New Roman"/>
          <w:b/>
          <w:bCs/>
          <w:sz w:val="24"/>
          <w:szCs w:val="24"/>
          <w:lang w:val="uk-UA"/>
        </w:rPr>
        <w:t>201</w:t>
      </w:r>
      <w:r w:rsidR="00B4449F" w:rsidRPr="009614AC">
        <w:rPr>
          <w:rFonts w:ascii="Times New Roman" w:hAnsi="Times New Roman" w:cs="Times New Roman"/>
          <w:b/>
          <w:bCs/>
          <w:sz w:val="24"/>
          <w:szCs w:val="24"/>
          <w:lang w:val="uk-UA"/>
        </w:rPr>
        <w:t>9</w:t>
      </w:r>
      <w:r w:rsidR="00454B1E" w:rsidRPr="009614AC">
        <w:rPr>
          <w:rFonts w:ascii="Times New Roman" w:hAnsi="Times New Roman" w:cs="Times New Roman"/>
          <w:b/>
          <w:bCs/>
          <w:sz w:val="24"/>
          <w:szCs w:val="24"/>
          <w:lang w:val="uk-UA"/>
        </w:rPr>
        <w:t xml:space="preserve"> року</w:t>
      </w:r>
    </w:p>
    <w:p w:rsidR="002212FA" w:rsidRPr="009614AC" w:rsidRDefault="002212FA" w:rsidP="004736CE">
      <w:pPr>
        <w:spacing w:after="0" w:line="240" w:lineRule="auto"/>
        <w:jc w:val="both"/>
        <w:rPr>
          <w:rFonts w:ascii="Times New Roman" w:hAnsi="Times New Roman" w:cs="Times New Roman"/>
          <w:b/>
          <w:bCs/>
          <w:sz w:val="24"/>
          <w:szCs w:val="24"/>
          <w:lang w:val="uk-UA"/>
        </w:rPr>
      </w:pPr>
    </w:p>
    <w:p w:rsidR="00164DF1" w:rsidRPr="009614AC" w:rsidRDefault="00164DF1" w:rsidP="004736CE">
      <w:pPr>
        <w:spacing w:after="0" w:line="240" w:lineRule="auto"/>
        <w:jc w:val="both"/>
        <w:rPr>
          <w:rFonts w:ascii="Times New Roman" w:hAnsi="Times New Roman" w:cs="Times New Roman"/>
          <w:b/>
          <w:bCs/>
          <w:sz w:val="24"/>
          <w:szCs w:val="24"/>
          <w:lang w:val="uk-UA"/>
        </w:rPr>
      </w:pPr>
    </w:p>
    <w:p w:rsidR="00044238" w:rsidRPr="009614AC" w:rsidRDefault="00044238" w:rsidP="00044238">
      <w:pPr>
        <w:pStyle w:val="ac"/>
        <w:spacing w:before="0" w:beforeAutospacing="0" w:after="0" w:afterAutospacing="0"/>
        <w:ind w:firstLine="708"/>
        <w:jc w:val="both"/>
        <w:rPr>
          <w:lang w:val="uk-UA"/>
        </w:rPr>
      </w:pPr>
      <w:r w:rsidRPr="009614AC">
        <w:rPr>
          <w:lang w:val="uk-UA"/>
        </w:rPr>
        <w:t>Метою даного аналізу є дослідження стану здійснення судочинства Запорізьким окружним адміністративним судом, порівняння кількісних показників судових справ та матеріалів, що надійшли на розгляд суду у звітному періоді, з відповідними показниками у попередн</w:t>
      </w:r>
      <w:r w:rsidR="00771DE8" w:rsidRPr="009614AC">
        <w:rPr>
          <w:lang w:val="uk-UA"/>
        </w:rPr>
        <w:t>ьому</w:t>
      </w:r>
      <w:r w:rsidRPr="009614AC">
        <w:rPr>
          <w:lang w:val="uk-UA"/>
        </w:rPr>
        <w:t xml:space="preserve"> ро</w:t>
      </w:r>
      <w:r w:rsidR="00771DE8" w:rsidRPr="009614AC">
        <w:rPr>
          <w:lang w:val="uk-UA"/>
        </w:rPr>
        <w:t>ці</w:t>
      </w:r>
      <w:r w:rsidRPr="009614AC">
        <w:rPr>
          <w:lang w:val="uk-UA"/>
        </w:rPr>
        <w:t>, надання оцінки якості та своєчасності розгляду адміністративних справ</w:t>
      </w:r>
      <w:r w:rsidR="00D8724A" w:rsidRPr="009614AC">
        <w:rPr>
          <w:lang w:val="uk-UA"/>
        </w:rPr>
        <w:t>.</w:t>
      </w:r>
    </w:p>
    <w:p w:rsidR="002C57B5" w:rsidRPr="009614AC" w:rsidRDefault="002C57B5" w:rsidP="002C57B5">
      <w:pPr>
        <w:pStyle w:val="ac"/>
        <w:spacing w:before="0" w:beforeAutospacing="0" w:after="0" w:afterAutospacing="0"/>
        <w:ind w:firstLine="708"/>
        <w:jc w:val="both"/>
        <w:rPr>
          <w:lang w:val="uk-UA"/>
        </w:rPr>
      </w:pPr>
      <w:r w:rsidRPr="009614AC">
        <w:rPr>
          <w:lang w:val="uk-UA"/>
        </w:rPr>
        <w:t>Огляд даних здійснено на підставі офіційних статистичних даних звітів Запорізького окружного адміністративного за перше півріччя 201</w:t>
      </w:r>
      <w:r w:rsidR="00B4449F" w:rsidRPr="009614AC">
        <w:rPr>
          <w:lang w:val="uk-UA"/>
        </w:rPr>
        <w:t>9</w:t>
      </w:r>
      <w:r w:rsidRPr="009614AC">
        <w:rPr>
          <w:lang w:val="uk-UA"/>
        </w:rPr>
        <w:t xml:space="preserve"> року, а саме: Інформації про основні показники здійснення судочинства, статистичних даних звіту форми № 10 про справляння, звільнення від сплати та повернення судового збору за перше півріччя 201</w:t>
      </w:r>
      <w:r w:rsidR="00B4449F" w:rsidRPr="009614AC">
        <w:rPr>
          <w:lang w:val="uk-UA"/>
        </w:rPr>
        <w:t>9</w:t>
      </w:r>
      <w:r w:rsidRPr="009614AC">
        <w:rPr>
          <w:lang w:val="uk-UA"/>
        </w:rPr>
        <w:t xml:space="preserve"> року, Базових показників роботи суду, звіту 1-оас «Звіт окружних адміністративних судів про розгляд судових справ». </w:t>
      </w:r>
    </w:p>
    <w:p w:rsidR="00543BDE" w:rsidRPr="009614AC" w:rsidRDefault="00543BDE" w:rsidP="006B53A4">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Відповідно до наказу Державної судової адміністрації України від 08.08.2017 № 841 «Про визначення кількості суддів у адміністративних судах України» у штатному розписі Запорізького окружного адміністративного суду передбачено </w:t>
      </w:r>
      <w:r w:rsidRPr="009614AC">
        <w:rPr>
          <w:rFonts w:ascii="Times New Roman" w:hAnsi="Times New Roman"/>
          <w:b/>
          <w:sz w:val="24"/>
          <w:szCs w:val="24"/>
          <w:lang w:val="uk-UA"/>
        </w:rPr>
        <w:t>28</w:t>
      </w:r>
      <w:r w:rsidRPr="009614AC">
        <w:rPr>
          <w:rFonts w:ascii="Times New Roman" w:hAnsi="Times New Roman"/>
          <w:sz w:val="24"/>
          <w:szCs w:val="24"/>
          <w:lang w:val="uk-UA"/>
        </w:rPr>
        <w:t xml:space="preserve"> посад суддів. </w:t>
      </w:r>
    </w:p>
    <w:p w:rsidR="00DB6B3B" w:rsidRPr="009614AC" w:rsidRDefault="00DB6B3B" w:rsidP="006B53A4">
      <w:pPr>
        <w:autoSpaceDE w:val="0"/>
        <w:autoSpaceDN w:val="0"/>
        <w:adjustRightInd w:val="0"/>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lang w:val="uk-UA"/>
        </w:rPr>
        <w:t xml:space="preserve">Кількість зайнятих посад суддів у звітному періоді становила 20, з них </w:t>
      </w:r>
      <w:r w:rsidR="001C36FA" w:rsidRPr="009614AC">
        <w:rPr>
          <w:rFonts w:ascii="Times New Roman" w:hAnsi="Times New Roman"/>
          <w:sz w:val="24"/>
          <w:szCs w:val="24"/>
          <w:lang w:val="uk-UA"/>
        </w:rPr>
        <w:t>2</w:t>
      </w:r>
      <w:r w:rsidRPr="009614AC">
        <w:rPr>
          <w:rFonts w:ascii="Times New Roman" w:hAnsi="Times New Roman"/>
          <w:sz w:val="24"/>
          <w:szCs w:val="24"/>
          <w:lang w:val="uk-UA"/>
        </w:rPr>
        <w:t xml:space="preserve"> судді перебува</w:t>
      </w:r>
      <w:r w:rsidR="00CA5A70" w:rsidRPr="009614AC">
        <w:rPr>
          <w:rFonts w:ascii="Times New Roman" w:hAnsi="Times New Roman"/>
          <w:sz w:val="24"/>
          <w:szCs w:val="24"/>
          <w:lang w:val="uk-UA"/>
        </w:rPr>
        <w:t>ють</w:t>
      </w:r>
      <w:r w:rsidRPr="009614AC">
        <w:rPr>
          <w:rFonts w:ascii="Times New Roman" w:hAnsi="Times New Roman"/>
          <w:sz w:val="24"/>
          <w:szCs w:val="24"/>
          <w:lang w:val="uk-UA"/>
        </w:rPr>
        <w:t xml:space="preserve"> у відпустці по догляду за дитиною, 1 суддя у відпустці у з</w:t>
      </w:r>
      <w:r w:rsidR="00A104A7" w:rsidRPr="009614AC">
        <w:rPr>
          <w:rFonts w:ascii="Times New Roman" w:hAnsi="Times New Roman"/>
          <w:sz w:val="24"/>
          <w:szCs w:val="24"/>
          <w:lang w:val="uk-UA"/>
        </w:rPr>
        <w:t xml:space="preserve">в’язку з вагітністю та пологами, 1 суддя </w:t>
      </w:r>
      <w:r w:rsidR="006B53A4" w:rsidRPr="009614AC">
        <w:rPr>
          <w:rFonts w:ascii="Times New Roman" w:hAnsi="Times New Roman"/>
          <w:sz w:val="24"/>
          <w:szCs w:val="24"/>
          <w:lang w:val="uk-UA"/>
        </w:rPr>
        <w:t>відряджений</w:t>
      </w:r>
      <w:r w:rsidR="00A104A7" w:rsidRPr="009614AC">
        <w:rPr>
          <w:rFonts w:ascii="Times New Roman" w:hAnsi="Times New Roman"/>
          <w:sz w:val="24"/>
          <w:szCs w:val="24"/>
          <w:lang w:val="uk-UA"/>
        </w:rPr>
        <w:t xml:space="preserve"> на постійній основі до Харківського окружного адміністративного суду</w:t>
      </w:r>
      <w:r w:rsidR="006B53A4" w:rsidRPr="009614AC">
        <w:rPr>
          <w:rFonts w:ascii="Times New Roman" w:hAnsi="Times New Roman"/>
          <w:sz w:val="24"/>
          <w:szCs w:val="24"/>
          <w:lang w:val="uk-UA"/>
        </w:rPr>
        <w:t xml:space="preserve">, 1 суддя рішенням XVI позачергового з'їзду суддів України обраний членом Вищої ради правосуддя. </w:t>
      </w:r>
      <w:r w:rsidRPr="009614AC">
        <w:rPr>
          <w:rFonts w:ascii="Times New Roman" w:hAnsi="Times New Roman"/>
          <w:sz w:val="24"/>
          <w:szCs w:val="24"/>
          <w:lang w:val="uk-UA"/>
        </w:rPr>
        <w:t xml:space="preserve"> Розгляд адміністративних справ у суді фактично здійснювали 1</w:t>
      </w:r>
      <w:r w:rsidR="00741DBB" w:rsidRPr="009614AC">
        <w:rPr>
          <w:rFonts w:ascii="Times New Roman" w:hAnsi="Times New Roman"/>
          <w:sz w:val="24"/>
          <w:szCs w:val="24"/>
          <w:lang w:val="uk-UA"/>
        </w:rPr>
        <w:t>5</w:t>
      </w:r>
      <w:r w:rsidRPr="009614AC">
        <w:rPr>
          <w:rFonts w:ascii="Times New Roman" w:hAnsi="Times New Roman"/>
          <w:sz w:val="24"/>
          <w:szCs w:val="24"/>
          <w:lang w:val="uk-UA"/>
        </w:rPr>
        <w:t xml:space="preserve"> суддів. </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48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справ та матеріалів</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За даними статистичної звітності за перше півріччя 201</w:t>
      </w:r>
      <w:r w:rsidR="00141E56" w:rsidRPr="009614AC">
        <w:rPr>
          <w:rFonts w:ascii="Times New Roman" w:hAnsi="Times New Roman"/>
          <w:sz w:val="24"/>
          <w:szCs w:val="24"/>
          <w:lang w:val="uk-UA"/>
        </w:rPr>
        <w:t>9</w:t>
      </w:r>
      <w:r w:rsidRPr="009614AC">
        <w:rPr>
          <w:rFonts w:ascii="Times New Roman" w:hAnsi="Times New Roman"/>
          <w:sz w:val="24"/>
          <w:szCs w:val="24"/>
          <w:lang w:val="uk-UA"/>
        </w:rPr>
        <w:t xml:space="preserve"> року, у звітному періоді на розгляді Запорізького окружного адміністративного суду перебувал</w:t>
      </w:r>
      <w:r w:rsidR="008C2613" w:rsidRPr="009614AC">
        <w:rPr>
          <w:rFonts w:ascii="Times New Roman" w:hAnsi="Times New Roman"/>
          <w:sz w:val="24"/>
          <w:szCs w:val="24"/>
          <w:lang w:val="uk-UA"/>
        </w:rPr>
        <w:t xml:space="preserve">о </w:t>
      </w:r>
      <w:r w:rsidR="007871B7" w:rsidRPr="009614AC">
        <w:rPr>
          <w:rFonts w:ascii="Times New Roman" w:hAnsi="Times New Roman"/>
          <w:b/>
          <w:sz w:val="24"/>
          <w:szCs w:val="24"/>
          <w:lang w:val="uk-UA"/>
        </w:rPr>
        <w:t xml:space="preserve">5371 </w:t>
      </w:r>
      <w:r w:rsidR="008C2613" w:rsidRPr="009614AC">
        <w:rPr>
          <w:rFonts w:ascii="Times New Roman" w:hAnsi="Times New Roman"/>
          <w:sz w:val="24"/>
          <w:szCs w:val="24"/>
          <w:lang w:val="uk-UA"/>
        </w:rPr>
        <w:t>справ</w:t>
      </w:r>
      <w:r w:rsidR="007871B7" w:rsidRPr="009614AC">
        <w:rPr>
          <w:rFonts w:ascii="Times New Roman" w:hAnsi="Times New Roman"/>
          <w:sz w:val="24"/>
          <w:szCs w:val="24"/>
          <w:lang w:val="uk-UA"/>
        </w:rPr>
        <w:t>а</w:t>
      </w:r>
      <w:r w:rsidR="008C2613" w:rsidRPr="009614AC">
        <w:rPr>
          <w:rFonts w:ascii="Times New Roman" w:hAnsi="Times New Roman"/>
          <w:sz w:val="24"/>
          <w:szCs w:val="24"/>
          <w:lang w:val="uk-UA"/>
        </w:rPr>
        <w:t xml:space="preserve"> і матеріал</w:t>
      </w:r>
      <w:r w:rsidRPr="009614AC">
        <w:rPr>
          <w:rFonts w:ascii="Times New Roman" w:hAnsi="Times New Roman"/>
          <w:sz w:val="24"/>
          <w:szCs w:val="24"/>
          <w:lang w:val="uk-UA"/>
        </w:rPr>
        <w:t xml:space="preserve">, що </w:t>
      </w:r>
      <w:r w:rsidR="007871B7" w:rsidRPr="009614AC">
        <w:rPr>
          <w:rFonts w:ascii="Times New Roman" w:hAnsi="Times New Roman"/>
          <w:sz w:val="24"/>
          <w:szCs w:val="24"/>
          <w:lang w:val="uk-UA"/>
        </w:rPr>
        <w:t xml:space="preserve">на </w:t>
      </w:r>
      <w:r w:rsidR="00CE66E3" w:rsidRPr="009614AC">
        <w:rPr>
          <w:rFonts w:ascii="Times New Roman" w:hAnsi="Times New Roman"/>
          <w:b/>
          <w:sz w:val="24"/>
          <w:szCs w:val="24"/>
          <w:lang w:val="uk-UA"/>
        </w:rPr>
        <w:t>19,5</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за аналогічний період 201</w:t>
      </w:r>
      <w:r w:rsidR="00CE66E3"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Pr="009614AC">
        <w:rPr>
          <w:rFonts w:ascii="Times New Roman" w:hAnsi="Times New Roman"/>
          <w:b/>
          <w:sz w:val="24"/>
          <w:szCs w:val="24"/>
          <w:lang w:val="uk-UA"/>
        </w:rPr>
        <w:t>(</w:t>
      </w:r>
      <w:r w:rsidR="00CE66E3" w:rsidRPr="009614AC">
        <w:rPr>
          <w:rFonts w:ascii="Times New Roman" w:hAnsi="Times New Roman"/>
          <w:b/>
          <w:sz w:val="24"/>
          <w:szCs w:val="24"/>
          <w:lang w:val="uk-UA"/>
        </w:rPr>
        <w:t>4495</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з яких у звітному періоді надійшло </w:t>
      </w:r>
      <w:r w:rsidR="004D3CD8" w:rsidRPr="009614AC">
        <w:rPr>
          <w:rFonts w:ascii="Times New Roman" w:hAnsi="Times New Roman"/>
          <w:b/>
          <w:sz w:val="24"/>
          <w:szCs w:val="24"/>
          <w:lang w:val="uk-UA"/>
        </w:rPr>
        <w:t>3841</w:t>
      </w:r>
      <w:r w:rsidRPr="009614AC">
        <w:rPr>
          <w:rFonts w:ascii="Times New Roman" w:hAnsi="Times New Roman"/>
          <w:b/>
          <w:sz w:val="24"/>
          <w:szCs w:val="24"/>
          <w:lang w:val="uk-UA"/>
        </w:rPr>
        <w:t>,</w:t>
      </w:r>
      <w:r w:rsidRPr="009614AC">
        <w:rPr>
          <w:rFonts w:ascii="Times New Roman" w:hAnsi="Times New Roman"/>
          <w:sz w:val="24"/>
          <w:szCs w:val="24"/>
          <w:lang w:val="uk-UA"/>
        </w:rPr>
        <w:t xml:space="preserve"> що на </w:t>
      </w:r>
      <w:r w:rsidR="004D3CD8" w:rsidRPr="009614AC">
        <w:rPr>
          <w:rFonts w:ascii="Times New Roman" w:hAnsi="Times New Roman"/>
          <w:b/>
          <w:sz w:val="24"/>
          <w:szCs w:val="24"/>
          <w:lang w:val="uk-UA"/>
        </w:rPr>
        <w:t>19,3</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більше, ніж у першому півріччі 201</w:t>
      </w:r>
      <w:r w:rsidR="004D3CD8"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4D3CD8" w:rsidRPr="009614AC">
        <w:rPr>
          <w:rFonts w:ascii="Times New Roman" w:hAnsi="Times New Roman"/>
          <w:b/>
          <w:sz w:val="24"/>
          <w:szCs w:val="24"/>
          <w:lang w:val="uk-UA"/>
        </w:rPr>
        <w:t>3220</w:t>
      </w:r>
      <w:r w:rsidRPr="009614AC">
        <w:rPr>
          <w:rFonts w:ascii="Times New Roman" w:hAnsi="Times New Roman"/>
          <w:sz w:val="24"/>
          <w:szCs w:val="24"/>
          <w:lang w:val="uk-UA"/>
        </w:rPr>
        <w:t>), залишок не розглянутих справ та матеріалів на початок звітного періоду становив </w:t>
      </w:r>
      <w:r w:rsidR="004D3CD8" w:rsidRPr="009614AC">
        <w:rPr>
          <w:rFonts w:ascii="Times New Roman" w:hAnsi="Times New Roman"/>
          <w:b/>
          <w:sz w:val="24"/>
          <w:szCs w:val="24"/>
          <w:lang w:val="uk-UA"/>
        </w:rPr>
        <w:t>1530</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Розглянуто справ та матеріалів -</w:t>
      </w:r>
      <w:r w:rsidRPr="009614AC">
        <w:rPr>
          <w:rFonts w:ascii="Times New Roman" w:hAnsi="Times New Roman"/>
          <w:b/>
          <w:sz w:val="24"/>
          <w:szCs w:val="24"/>
          <w:lang w:val="uk-UA"/>
        </w:rPr>
        <w:t xml:space="preserve"> </w:t>
      </w:r>
      <w:r w:rsidR="007D5C4C" w:rsidRPr="009614AC">
        <w:rPr>
          <w:rFonts w:ascii="Times New Roman" w:hAnsi="Times New Roman"/>
          <w:b/>
          <w:sz w:val="24"/>
          <w:szCs w:val="24"/>
          <w:lang w:val="uk-UA"/>
        </w:rPr>
        <w:t>3587</w:t>
      </w:r>
      <w:r w:rsidRPr="009614AC">
        <w:rPr>
          <w:rFonts w:ascii="Times New Roman" w:hAnsi="Times New Roman"/>
          <w:sz w:val="24"/>
          <w:szCs w:val="24"/>
          <w:lang w:val="uk-UA"/>
        </w:rPr>
        <w:t xml:space="preserve">, що на </w:t>
      </w:r>
      <w:r w:rsidR="007D5C4C" w:rsidRPr="009614AC">
        <w:rPr>
          <w:rFonts w:ascii="Times New Roman" w:hAnsi="Times New Roman"/>
          <w:b/>
          <w:sz w:val="24"/>
          <w:szCs w:val="24"/>
          <w:lang w:val="uk-UA"/>
        </w:rPr>
        <w:t>21,1</w:t>
      </w:r>
      <w:r w:rsidRPr="009614AC">
        <w:rPr>
          <w:rFonts w:ascii="Times New Roman" w:hAnsi="Times New Roman"/>
          <w:sz w:val="24"/>
          <w:szCs w:val="24"/>
          <w:lang w:val="uk-UA"/>
        </w:rPr>
        <w:t>% більше, ніж за аналогічний період 201</w:t>
      </w:r>
      <w:r w:rsidR="007D5C4C"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7D5C4C" w:rsidRPr="009614AC">
        <w:rPr>
          <w:rFonts w:ascii="Times New Roman" w:hAnsi="Times New Roman"/>
          <w:b/>
          <w:sz w:val="24"/>
          <w:szCs w:val="24"/>
          <w:lang w:val="uk-UA"/>
        </w:rPr>
        <w:t>2961</w:t>
      </w:r>
      <w:r w:rsidRPr="009614AC">
        <w:rPr>
          <w:rFonts w:ascii="Times New Roman" w:hAnsi="Times New Roman"/>
          <w:sz w:val="24"/>
          <w:szCs w:val="24"/>
          <w:lang w:val="uk-UA"/>
        </w:rPr>
        <w:t xml:space="preserve">), та становить </w:t>
      </w:r>
      <w:r w:rsidR="00CD12CF" w:rsidRPr="009614AC">
        <w:rPr>
          <w:rFonts w:ascii="Times New Roman" w:hAnsi="Times New Roman"/>
          <w:b/>
          <w:sz w:val="24"/>
          <w:szCs w:val="24"/>
          <w:lang w:val="uk-UA"/>
        </w:rPr>
        <w:t>66,8</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 </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Залишок не розглянутих справ і матеріалів  на кінець звітного періоду становить </w:t>
      </w:r>
      <w:r w:rsidR="00F026C8" w:rsidRPr="009614AC">
        <w:rPr>
          <w:rFonts w:ascii="Times New Roman" w:hAnsi="Times New Roman"/>
          <w:b/>
          <w:sz w:val="24"/>
          <w:szCs w:val="24"/>
          <w:lang w:val="uk-UA"/>
        </w:rPr>
        <w:t>1784</w:t>
      </w:r>
      <w:r w:rsidRPr="009614AC">
        <w:rPr>
          <w:rFonts w:ascii="Times New Roman" w:hAnsi="Times New Roman"/>
          <w:sz w:val="24"/>
          <w:szCs w:val="24"/>
          <w:lang w:val="uk-UA"/>
        </w:rPr>
        <w:t xml:space="preserve">, що становить </w:t>
      </w:r>
      <w:r w:rsidR="00F026C8" w:rsidRPr="009614AC">
        <w:rPr>
          <w:rFonts w:ascii="Times New Roman" w:hAnsi="Times New Roman"/>
          <w:b/>
          <w:sz w:val="24"/>
          <w:szCs w:val="24"/>
          <w:lang w:val="uk-UA"/>
        </w:rPr>
        <w:t>33,2</w:t>
      </w:r>
      <w:r w:rsidRPr="009614AC">
        <w:rPr>
          <w:rFonts w:ascii="Times New Roman" w:hAnsi="Times New Roman"/>
          <w:b/>
          <w:sz w:val="24"/>
          <w:szCs w:val="24"/>
          <w:lang w:val="uk-UA"/>
        </w:rPr>
        <w:t>%</w:t>
      </w:r>
      <w:r w:rsidRPr="009614AC">
        <w:rPr>
          <w:rFonts w:ascii="Times New Roman" w:hAnsi="Times New Roman"/>
          <w:sz w:val="24"/>
          <w:szCs w:val="24"/>
          <w:lang w:val="uk-UA"/>
        </w:rPr>
        <w:t xml:space="preserve"> від загальної кількості справ та матеріалів, що перебували на розгляді у Запорізького окружного адміністративного суді. </w:t>
      </w:r>
    </w:p>
    <w:p w:rsidR="003B0F2E" w:rsidRPr="009614AC" w:rsidRDefault="003B0F2E" w:rsidP="003B0F2E">
      <w:pPr>
        <w:spacing w:after="0" w:line="240" w:lineRule="auto"/>
        <w:ind w:firstLine="720"/>
        <w:jc w:val="both"/>
        <w:rPr>
          <w:rFonts w:ascii="Times New Roman" w:hAnsi="Times New Roman"/>
          <w:sz w:val="24"/>
          <w:szCs w:val="24"/>
          <w:lang w:val="uk-UA" w:eastAsia="uk-UA"/>
        </w:rPr>
      </w:pPr>
      <w:r w:rsidRPr="009614AC">
        <w:rPr>
          <w:rFonts w:ascii="Times New Roman" w:hAnsi="Times New Roman"/>
          <w:sz w:val="24"/>
          <w:szCs w:val="24"/>
          <w:lang w:val="uk-UA"/>
        </w:rPr>
        <w:t>Іншим показником, за результатами аналізу якого можна зробити висновок про ефективність роботи суду, є відсоток розгляду справ. Цей показник є одним з основних показників, що використовується в країнах-членах Ради Європи, а також США та в країнах-членах  Міжнародного консорціуму за досконалістю суду. П</w:t>
      </w:r>
      <w:r w:rsidRPr="009614AC">
        <w:rPr>
          <w:rFonts w:ascii="Times New Roman" w:hAnsi="Times New Roman"/>
          <w:sz w:val="24"/>
          <w:szCs w:val="24"/>
          <w:lang w:val="uk-UA" w:eastAsia="uk-UA"/>
        </w:rPr>
        <w:t>оказник «Відсоток розгляду» запропоновано використовувати як один із доцільних і об’єктивних показників, який дає можливість оцінити наскільки успішно суд працює над розглядом справ.</w:t>
      </w:r>
    </w:p>
    <w:p w:rsidR="003B0F2E" w:rsidRPr="009614AC"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eastAsia="uk-UA"/>
        </w:rPr>
        <w:t xml:space="preserve">За даними Європейської комісії з ефективності правосуддя, відсоток розгляду справ у 84% і нижче є тривожним сигналом, 85–95% – </w:t>
      </w:r>
      <w:proofErr w:type="spellStart"/>
      <w:r w:rsidRPr="009614AC">
        <w:rPr>
          <w:rFonts w:ascii="Times New Roman" w:hAnsi="Times New Roman"/>
          <w:sz w:val="24"/>
          <w:szCs w:val="24"/>
          <w:lang w:val="uk-UA" w:eastAsia="uk-UA"/>
        </w:rPr>
        <w:t>насторожуючим</w:t>
      </w:r>
      <w:proofErr w:type="spellEnd"/>
      <w:r w:rsidRPr="009614AC">
        <w:rPr>
          <w:rFonts w:ascii="Times New Roman" w:hAnsi="Times New Roman"/>
          <w:sz w:val="24"/>
          <w:szCs w:val="24"/>
          <w:lang w:val="uk-UA" w:eastAsia="uk-UA"/>
        </w:rPr>
        <w:t>, 96–102% – нейтральний показник, 103% і більше – передова практика. Рекомендованим стандартом цього показника є рівень 95%–105%.</w:t>
      </w:r>
    </w:p>
    <w:p w:rsidR="003B0F2E" w:rsidRPr="009614AC" w:rsidRDefault="003B0F2E" w:rsidP="003B0F2E">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 xml:space="preserve">Згідно з даними звіту «Базові показники роботи суду» </w:t>
      </w:r>
      <w:r w:rsidRPr="009614AC">
        <w:rPr>
          <w:rFonts w:ascii="Times New Roman" w:hAnsi="Times New Roman"/>
          <w:sz w:val="24"/>
          <w:szCs w:val="24"/>
          <w:lang w:val="uk-UA" w:eastAsia="uk-UA"/>
        </w:rPr>
        <w:t xml:space="preserve">в </w:t>
      </w:r>
      <w:r w:rsidR="004A69F3" w:rsidRPr="009614AC">
        <w:rPr>
          <w:rFonts w:ascii="Times New Roman" w:hAnsi="Times New Roman"/>
          <w:sz w:val="24"/>
          <w:szCs w:val="24"/>
          <w:lang w:val="uk-UA" w:eastAsia="uk-UA"/>
        </w:rPr>
        <w:t xml:space="preserve">першому півріччі </w:t>
      </w:r>
      <w:r w:rsidRPr="009614AC">
        <w:rPr>
          <w:rFonts w:ascii="Times New Roman" w:hAnsi="Times New Roman"/>
          <w:sz w:val="24"/>
          <w:szCs w:val="24"/>
          <w:lang w:val="uk-UA" w:eastAsia="uk-UA"/>
        </w:rPr>
        <w:t>201</w:t>
      </w:r>
      <w:r w:rsidR="004A69F3" w:rsidRPr="009614AC">
        <w:rPr>
          <w:rFonts w:ascii="Times New Roman" w:hAnsi="Times New Roman"/>
          <w:sz w:val="24"/>
          <w:szCs w:val="24"/>
          <w:lang w:val="uk-UA" w:eastAsia="uk-UA"/>
        </w:rPr>
        <w:t>9</w:t>
      </w:r>
      <w:r w:rsidRPr="009614AC">
        <w:rPr>
          <w:rFonts w:ascii="Times New Roman" w:hAnsi="Times New Roman"/>
          <w:sz w:val="24"/>
          <w:szCs w:val="24"/>
          <w:lang w:val="uk-UA" w:eastAsia="uk-UA"/>
        </w:rPr>
        <w:t xml:space="preserve"> ро</w:t>
      </w:r>
      <w:r w:rsidR="004A69F3" w:rsidRPr="009614AC">
        <w:rPr>
          <w:rFonts w:ascii="Times New Roman" w:hAnsi="Times New Roman"/>
          <w:sz w:val="24"/>
          <w:szCs w:val="24"/>
          <w:lang w:val="uk-UA" w:eastAsia="uk-UA"/>
        </w:rPr>
        <w:t>ку</w:t>
      </w:r>
      <w:r w:rsidRPr="009614AC">
        <w:rPr>
          <w:rFonts w:ascii="Times New Roman" w:hAnsi="Times New Roman"/>
          <w:sz w:val="24"/>
          <w:szCs w:val="24"/>
          <w:lang w:val="uk-UA" w:eastAsia="uk-UA"/>
        </w:rPr>
        <w:t xml:space="preserve"> відсоток розгляду справ складає – 9</w:t>
      </w:r>
      <w:r w:rsidR="004A69F3" w:rsidRPr="009614AC">
        <w:rPr>
          <w:rFonts w:ascii="Times New Roman" w:hAnsi="Times New Roman"/>
          <w:sz w:val="24"/>
          <w:szCs w:val="24"/>
          <w:lang w:val="uk-UA" w:eastAsia="uk-UA"/>
        </w:rPr>
        <w:t>3</w:t>
      </w:r>
      <w:r w:rsidRPr="009614AC">
        <w:rPr>
          <w:rFonts w:ascii="Times New Roman" w:hAnsi="Times New Roman"/>
          <w:sz w:val="24"/>
          <w:szCs w:val="24"/>
          <w:lang w:val="uk-UA" w:eastAsia="uk-UA"/>
        </w:rPr>
        <w:t>,</w:t>
      </w:r>
      <w:r w:rsidR="004A69F3" w:rsidRPr="009614AC">
        <w:rPr>
          <w:rFonts w:ascii="Times New Roman" w:hAnsi="Times New Roman"/>
          <w:sz w:val="24"/>
          <w:szCs w:val="24"/>
          <w:lang w:val="uk-UA" w:eastAsia="uk-UA"/>
        </w:rPr>
        <w:t>4</w:t>
      </w:r>
      <w:r w:rsidRPr="009614AC">
        <w:rPr>
          <w:rFonts w:ascii="Times New Roman" w:hAnsi="Times New Roman"/>
          <w:sz w:val="24"/>
          <w:szCs w:val="24"/>
          <w:lang w:val="uk-UA" w:eastAsia="uk-UA"/>
        </w:rPr>
        <w:t xml:space="preserve">%, що згідно з даними Європейської комісії з ефективності правосуддя є </w:t>
      </w:r>
      <w:proofErr w:type="spellStart"/>
      <w:r w:rsidR="00911EBA" w:rsidRPr="009614AC">
        <w:rPr>
          <w:rFonts w:ascii="Times New Roman" w:hAnsi="Times New Roman"/>
          <w:sz w:val="24"/>
          <w:szCs w:val="24"/>
          <w:lang w:val="uk-UA" w:eastAsia="uk-UA"/>
        </w:rPr>
        <w:t>насторожуючим</w:t>
      </w:r>
      <w:proofErr w:type="spellEnd"/>
      <w:r w:rsidRPr="009614AC">
        <w:rPr>
          <w:rFonts w:ascii="Times New Roman" w:hAnsi="Times New Roman"/>
          <w:sz w:val="24"/>
          <w:szCs w:val="24"/>
          <w:lang w:val="uk-UA" w:eastAsia="uk-UA"/>
        </w:rPr>
        <w:t xml:space="preserve"> показником, та свідчить про </w:t>
      </w:r>
      <w:r w:rsidR="00FD487F" w:rsidRPr="009614AC">
        <w:rPr>
          <w:rFonts w:ascii="Times New Roman" w:hAnsi="Times New Roman"/>
          <w:sz w:val="24"/>
          <w:szCs w:val="24"/>
          <w:lang w:val="uk-UA" w:eastAsia="uk-UA"/>
        </w:rPr>
        <w:t>існування певних проблем, які можуть мати негативні наслідки в найближчій перспективі.</w:t>
      </w:r>
    </w:p>
    <w:p w:rsidR="003B0F2E" w:rsidRPr="009614AC" w:rsidRDefault="003B0F2E" w:rsidP="002C57B5">
      <w:pPr>
        <w:spacing w:after="0" w:line="240" w:lineRule="auto"/>
        <w:ind w:firstLine="720"/>
        <w:jc w:val="both"/>
        <w:rPr>
          <w:rFonts w:ascii="Times New Roman" w:hAnsi="Times New Roman"/>
          <w:sz w:val="24"/>
          <w:szCs w:val="24"/>
          <w:lang w:val="uk-UA"/>
        </w:rPr>
      </w:pPr>
    </w:p>
    <w:p w:rsidR="002C57B5" w:rsidRPr="009614AC" w:rsidRDefault="002C57B5" w:rsidP="002C57B5">
      <w:pPr>
        <w:spacing w:after="0" w:line="240" w:lineRule="auto"/>
        <w:ind w:firstLine="720"/>
        <w:jc w:val="center"/>
        <w:rPr>
          <w:rFonts w:ascii="Times New Roman" w:hAnsi="Times New Roman"/>
          <w:b/>
          <w:sz w:val="24"/>
          <w:szCs w:val="24"/>
          <w:lang w:val="uk-UA"/>
        </w:rPr>
      </w:pPr>
    </w:p>
    <w:p w:rsidR="002C57B5" w:rsidRPr="009614AC" w:rsidRDefault="002C57B5" w:rsidP="002C57B5">
      <w:pPr>
        <w:spacing w:after="0" w:line="240" w:lineRule="auto"/>
        <w:ind w:firstLine="720"/>
        <w:jc w:val="center"/>
        <w:rPr>
          <w:rFonts w:ascii="Times New Roman" w:hAnsi="Times New Roman"/>
          <w:b/>
          <w:sz w:val="24"/>
          <w:szCs w:val="24"/>
          <w:lang w:val="uk-UA"/>
        </w:rPr>
      </w:pPr>
      <w:r w:rsidRPr="009614AC">
        <w:rPr>
          <w:rFonts w:ascii="Times New Roman" w:hAnsi="Times New Roman"/>
          <w:b/>
          <w:sz w:val="24"/>
          <w:szCs w:val="24"/>
          <w:lang w:val="uk-UA"/>
        </w:rPr>
        <w:t>Розгляд позовних заяв</w:t>
      </w:r>
    </w:p>
    <w:p w:rsidR="00074EEA" w:rsidRPr="009614AC" w:rsidRDefault="00074EEA" w:rsidP="00C670E6">
      <w:pPr>
        <w:spacing w:after="0" w:line="240" w:lineRule="auto"/>
        <w:ind w:firstLine="720"/>
        <w:jc w:val="both"/>
        <w:rPr>
          <w:rFonts w:ascii="Times New Roman" w:hAnsi="Times New Roman"/>
          <w:sz w:val="24"/>
          <w:szCs w:val="24"/>
          <w:lang w:val="uk-UA"/>
        </w:rPr>
      </w:pPr>
    </w:p>
    <w:p w:rsidR="00C670E6" w:rsidRPr="009614AC" w:rsidRDefault="00C670E6" w:rsidP="00C670E6">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За даними звіту форми 1-оас «Звіт про розгляд адміністративних справ», у звітному періоді на розгляді Запорізького окружного адміністративного суду перебувала </w:t>
      </w:r>
      <w:r w:rsidR="007073B0" w:rsidRPr="009614AC">
        <w:rPr>
          <w:rFonts w:ascii="Times New Roman" w:hAnsi="Times New Roman"/>
          <w:b/>
          <w:sz w:val="24"/>
          <w:szCs w:val="24"/>
          <w:lang w:val="uk-UA"/>
        </w:rPr>
        <w:t>3427</w:t>
      </w:r>
      <w:r w:rsidR="003B0E24" w:rsidRPr="009614AC">
        <w:rPr>
          <w:rFonts w:ascii="Times New Roman" w:hAnsi="Times New Roman"/>
          <w:b/>
          <w:sz w:val="24"/>
          <w:szCs w:val="24"/>
          <w:lang w:val="uk-UA"/>
        </w:rPr>
        <w:t xml:space="preserve"> </w:t>
      </w:r>
      <w:r w:rsidRPr="009614AC">
        <w:rPr>
          <w:rFonts w:ascii="Times New Roman" w:hAnsi="Times New Roman"/>
          <w:sz w:val="24"/>
          <w:szCs w:val="24"/>
          <w:lang w:val="uk-UA"/>
        </w:rPr>
        <w:t xml:space="preserve">позовних заяв, з яких у звітному періоді надійшло </w:t>
      </w:r>
      <w:r w:rsidR="007073B0" w:rsidRPr="009614AC">
        <w:rPr>
          <w:rFonts w:ascii="Times New Roman" w:hAnsi="Times New Roman"/>
          <w:b/>
          <w:sz w:val="24"/>
          <w:szCs w:val="24"/>
          <w:lang w:val="uk-UA"/>
        </w:rPr>
        <w:t>3113</w:t>
      </w:r>
      <w:r w:rsidRPr="009614AC">
        <w:rPr>
          <w:rFonts w:ascii="Times New Roman" w:hAnsi="Times New Roman"/>
          <w:sz w:val="24"/>
          <w:szCs w:val="24"/>
          <w:lang w:val="uk-UA"/>
        </w:rPr>
        <w:t xml:space="preserve"> заяв, залишок позовних заяв, щодо яких не було вирішено питання про відкриття провадження у справі, на початок звітного періоду становив </w:t>
      </w:r>
      <w:r w:rsidR="004056DF" w:rsidRPr="009614AC">
        <w:rPr>
          <w:rFonts w:ascii="Times New Roman" w:hAnsi="Times New Roman"/>
          <w:b/>
          <w:sz w:val="24"/>
          <w:szCs w:val="24"/>
          <w:lang w:val="uk-UA"/>
        </w:rPr>
        <w:t>314</w:t>
      </w:r>
      <w:r w:rsidRPr="009614AC">
        <w:rPr>
          <w:rFonts w:ascii="Times New Roman" w:hAnsi="Times New Roman"/>
          <w:sz w:val="24"/>
          <w:szCs w:val="24"/>
          <w:lang w:val="uk-UA"/>
        </w:rPr>
        <w:t xml:space="preserve"> заяв.</w:t>
      </w:r>
    </w:p>
    <w:p w:rsidR="00A86599" w:rsidRPr="009614AC" w:rsidRDefault="00A86599" w:rsidP="00A86599">
      <w:pPr>
        <w:spacing w:after="0" w:line="240" w:lineRule="auto"/>
        <w:ind w:firstLine="720"/>
        <w:rPr>
          <w:rFonts w:ascii="Times New Roman" w:hAnsi="Times New Roman"/>
          <w:b/>
          <w:sz w:val="24"/>
          <w:szCs w:val="24"/>
          <w:lang w:val="uk-UA"/>
        </w:rPr>
      </w:pPr>
      <w:r w:rsidRPr="009614AC">
        <w:rPr>
          <w:rFonts w:ascii="Times New Roman" w:hAnsi="Times New Roman" w:cs="Times New Roman"/>
          <w:color w:val="000000"/>
          <w:sz w:val="24"/>
          <w:szCs w:val="24"/>
          <w:lang w:val="uk-UA"/>
        </w:rPr>
        <w:t>Показники розгляду позовних заяв суддівським корпусом у  першому півріччі 2018 року:</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в</w:t>
      </w:r>
      <w:r w:rsidR="001C7EF7" w:rsidRPr="009614AC">
        <w:rPr>
          <w:rFonts w:ascii="Times New Roman" w:hAnsi="Times New Roman"/>
          <w:sz w:val="24"/>
          <w:szCs w:val="24"/>
        </w:rPr>
        <w:t xml:space="preserve">ідкрито провадження за </w:t>
      </w:r>
      <w:r w:rsidR="00934BF0" w:rsidRPr="009614AC">
        <w:rPr>
          <w:rFonts w:ascii="Times New Roman" w:hAnsi="Times New Roman"/>
          <w:sz w:val="24"/>
          <w:szCs w:val="24"/>
        </w:rPr>
        <w:t>2589</w:t>
      </w:r>
      <w:r w:rsidR="001C7EF7" w:rsidRPr="009614AC">
        <w:rPr>
          <w:rFonts w:ascii="Times New Roman" w:hAnsi="Times New Roman"/>
          <w:sz w:val="24"/>
          <w:szCs w:val="24"/>
        </w:rPr>
        <w:t xml:space="preserve"> позовними заявами;</w:t>
      </w:r>
    </w:p>
    <w:p w:rsidR="006C29AA" w:rsidRPr="009614AC" w:rsidRDefault="006C29AA" w:rsidP="006C29AA">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повернуто заявнику – 541 позовну заяву;</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в</w:t>
      </w:r>
      <w:r w:rsidR="001C7EF7" w:rsidRPr="009614AC">
        <w:rPr>
          <w:rFonts w:ascii="Times New Roman" w:hAnsi="Times New Roman"/>
          <w:sz w:val="24"/>
          <w:szCs w:val="24"/>
        </w:rPr>
        <w:t xml:space="preserve">ідмовлено у відкритті провадження за </w:t>
      </w:r>
      <w:r w:rsidR="005C7203" w:rsidRPr="009614AC">
        <w:rPr>
          <w:rFonts w:ascii="Times New Roman" w:hAnsi="Times New Roman"/>
          <w:sz w:val="24"/>
          <w:szCs w:val="24"/>
        </w:rPr>
        <w:t>–</w:t>
      </w:r>
      <w:r w:rsidR="006A6390" w:rsidRPr="009614AC">
        <w:rPr>
          <w:rFonts w:ascii="Times New Roman" w:hAnsi="Times New Roman"/>
          <w:sz w:val="24"/>
          <w:szCs w:val="24"/>
        </w:rPr>
        <w:t xml:space="preserve"> 68</w:t>
      </w:r>
      <w:r w:rsidR="005C7203" w:rsidRPr="009614AC">
        <w:rPr>
          <w:rFonts w:ascii="Times New Roman" w:hAnsi="Times New Roman"/>
          <w:sz w:val="24"/>
          <w:szCs w:val="24"/>
        </w:rPr>
        <w:t xml:space="preserve"> позовними заявами;</w:t>
      </w:r>
    </w:p>
    <w:p w:rsidR="001C7EF7"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з</w:t>
      </w:r>
      <w:r w:rsidR="001C7EF7" w:rsidRPr="009614AC">
        <w:rPr>
          <w:rFonts w:ascii="Times New Roman" w:hAnsi="Times New Roman"/>
          <w:sz w:val="24"/>
          <w:szCs w:val="24"/>
        </w:rPr>
        <w:t>алишено без розгляду</w:t>
      </w:r>
      <w:r w:rsidR="008637EB" w:rsidRPr="009614AC">
        <w:rPr>
          <w:rFonts w:ascii="Times New Roman" w:hAnsi="Times New Roman"/>
          <w:sz w:val="24"/>
          <w:szCs w:val="24"/>
        </w:rPr>
        <w:t xml:space="preserve"> </w:t>
      </w:r>
      <w:r w:rsidR="005C7203" w:rsidRPr="009614AC">
        <w:rPr>
          <w:rFonts w:ascii="Times New Roman" w:hAnsi="Times New Roman"/>
          <w:sz w:val="24"/>
          <w:szCs w:val="24"/>
        </w:rPr>
        <w:t>–</w:t>
      </w:r>
      <w:r w:rsidR="008637EB" w:rsidRPr="009614AC">
        <w:rPr>
          <w:rFonts w:ascii="Times New Roman" w:hAnsi="Times New Roman"/>
          <w:sz w:val="24"/>
          <w:szCs w:val="24"/>
        </w:rPr>
        <w:t xml:space="preserve"> 6</w:t>
      </w:r>
      <w:r w:rsidR="005C7203" w:rsidRPr="009614AC">
        <w:rPr>
          <w:rFonts w:ascii="Times New Roman" w:hAnsi="Times New Roman"/>
          <w:sz w:val="24"/>
          <w:szCs w:val="24"/>
        </w:rPr>
        <w:t xml:space="preserve"> позовних заяв;</w:t>
      </w:r>
    </w:p>
    <w:p w:rsidR="006A6390" w:rsidRPr="009614AC" w:rsidRDefault="00A86599" w:rsidP="00A86599">
      <w:pPr>
        <w:pStyle w:val="a3"/>
        <w:numPr>
          <w:ilvl w:val="0"/>
          <w:numId w:val="25"/>
        </w:numPr>
        <w:spacing w:after="0" w:line="240" w:lineRule="auto"/>
        <w:jc w:val="both"/>
        <w:rPr>
          <w:rFonts w:ascii="Times New Roman" w:hAnsi="Times New Roman"/>
          <w:sz w:val="24"/>
          <w:szCs w:val="24"/>
        </w:rPr>
      </w:pPr>
      <w:r w:rsidRPr="009614AC">
        <w:rPr>
          <w:rFonts w:ascii="Times New Roman" w:hAnsi="Times New Roman"/>
          <w:sz w:val="24"/>
          <w:szCs w:val="24"/>
        </w:rPr>
        <w:t>н</w:t>
      </w:r>
      <w:r w:rsidR="006A6390" w:rsidRPr="009614AC">
        <w:rPr>
          <w:rFonts w:ascii="Times New Roman" w:hAnsi="Times New Roman"/>
          <w:sz w:val="24"/>
          <w:szCs w:val="24"/>
        </w:rPr>
        <w:t xml:space="preserve">аправлено за підсудністю до іншого суду </w:t>
      </w:r>
      <w:r w:rsidR="005C7203" w:rsidRPr="009614AC">
        <w:rPr>
          <w:rFonts w:ascii="Times New Roman" w:hAnsi="Times New Roman"/>
          <w:sz w:val="24"/>
          <w:szCs w:val="24"/>
        </w:rPr>
        <w:t>–</w:t>
      </w:r>
      <w:r w:rsidR="006A6390" w:rsidRPr="009614AC">
        <w:rPr>
          <w:rFonts w:ascii="Times New Roman" w:hAnsi="Times New Roman"/>
          <w:sz w:val="24"/>
          <w:szCs w:val="24"/>
        </w:rPr>
        <w:t xml:space="preserve"> </w:t>
      </w:r>
      <w:r w:rsidR="002F39CF" w:rsidRPr="009614AC">
        <w:rPr>
          <w:rFonts w:ascii="Times New Roman" w:hAnsi="Times New Roman"/>
          <w:sz w:val="24"/>
          <w:szCs w:val="24"/>
        </w:rPr>
        <w:t>16</w:t>
      </w:r>
      <w:r w:rsidR="005C7203" w:rsidRPr="009614AC">
        <w:rPr>
          <w:rFonts w:ascii="Times New Roman" w:hAnsi="Times New Roman"/>
          <w:sz w:val="24"/>
          <w:szCs w:val="24"/>
        </w:rPr>
        <w:t xml:space="preserve"> позовних заяв;</w:t>
      </w:r>
    </w:p>
    <w:p w:rsidR="001C7EF7" w:rsidRPr="009614AC" w:rsidRDefault="001C7EF7" w:rsidP="001C7EF7">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Залишок позовних заяв, щодо яких не вирішено питання про їх прийняття у звітному періоді, становить </w:t>
      </w:r>
      <w:r w:rsidR="008637EB" w:rsidRPr="009614AC">
        <w:rPr>
          <w:rFonts w:ascii="Times New Roman" w:hAnsi="Times New Roman"/>
          <w:sz w:val="24"/>
          <w:szCs w:val="24"/>
          <w:lang w:val="uk-UA"/>
        </w:rPr>
        <w:t>20</w:t>
      </w:r>
      <w:r w:rsidR="002F39CF" w:rsidRPr="009614AC">
        <w:rPr>
          <w:rFonts w:ascii="Times New Roman" w:hAnsi="Times New Roman"/>
          <w:sz w:val="24"/>
          <w:szCs w:val="24"/>
          <w:lang w:val="uk-UA"/>
        </w:rPr>
        <w:t>7</w:t>
      </w:r>
      <w:r w:rsidRPr="009614AC">
        <w:rPr>
          <w:rFonts w:ascii="Times New Roman" w:hAnsi="Times New Roman"/>
          <w:sz w:val="24"/>
          <w:szCs w:val="24"/>
          <w:lang w:val="uk-UA"/>
        </w:rPr>
        <w:t xml:space="preserve"> заяв, з яких </w:t>
      </w:r>
      <w:r w:rsidR="008637EB" w:rsidRPr="009614AC">
        <w:rPr>
          <w:rFonts w:ascii="Times New Roman" w:hAnsi="Times New Roman"/>
          <w:sz w:val="24"/>
          <w:szCs w:val="24"/>
          <w:lang w:val="uk-UA"/>
        </w:rPr>
        <w:t>152</w:t>
      </w:r>
      <w:r w:rsidRPr="009614AC">
        <w:rPr>
          <w:rFonts w:ascii="Times New Roman" w:hAnsi="Times New Roman"/>
          <w:sz w:val="24"/>
          <w:szCs w:val="24"/>
          <w:lang w:val="uk-UA"/>
        </w:rPr>
        <w:t xml:space="preserve"> заяви на кінець звітного періоду були залишені без руху.</w:t>
      </w:r>
    </w:p>
    <w:p w:rsidR="001C7EF7" w:rsidRPr="009614AC" w:rsidRDefault="001C7EF7" w:rsidP="00C670E6">
      <w:pPr>
        <w:spacing w:after="0" w:line="240" w:lineRule="auto"/>
        <w:ind w:firstLine="720"/>
        <w:jc w:val="both"/>
        <w:rPr>
          <w:rFonts w:ascii="Times New Roman" w:hAnsi="Times New Roman"/>
          <w:sz w:val="24"/>
          <w:szCs w:val="24"/>
          <w:lang w:val="uk-UA"/>
        </w:rPr>
      </w:pPr>
    </w:p>
    <w:p w:rsidR="00074EEA" w:rsidRPr="009614AC" w:rsidRDefault="00074EEA" w:rsidP="00C670E6">
      <w:pPr>
        <w:spacing w:after="0" w:line="240" w:lineRule="auto"/>
        <w:ind w:firstLine="720"/>
        <w:jc w:val="both"/>
        <w:rPr>
          <w:rFonts w:ascii="Times New Roman" w:hAnsi="Times New Roman"/>
          <w:sz w:val="24"/>
          <w:szCs w:val="24"/>
          <w:lang w:val="uk-UA"/>
        </w:rPr>
      </w:pPr>
      <w:r w:rsidRPr="009614AC">
        <w:rPr>
          <w:rFonts w:ascii="Times New Roman" w:hAnsi="Times New Roman" w:cs="Times New Roman"/>
          <w:noProof/>
          <w:sz w:val="16"/>
          <w:szCs w:val="16"/>
        </w:rPr>
        <w:drawing>
          <wp:inline distT="0" distB="0" distL="0" distR="0" wp14:anchorId="330D9882" wp14:editId="2BA07D8F">
            <wp:extent cx="5732268" cy="2067006"/>
            <wp:effectExtent l="0" t="0" r="0" b="0"/>
            <wp:docPr id="3"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C57B5" w:rsidRPr="009614AC" w:rsidRDefault="00D50B47" w:rsidP="00DC3117">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Кількість позовних заяв, що надійшли до суду у звітному періоді, є на </w:t>
      </w:r>
      <w:r w:rsidR="000E755D" w:rsidRPr="009614AC">
        <w:rPr>
          <w:rFonts w:ascii="Times New Roman" w:hAnsi="Times New Roman"/>
          <w:sz w:val="24"/>
          <w:szCs w:val="24"/>
          <w:lang w:val="uk-UA"/>
        </w:rPr>
        <w:t>17,7</w:t>
      </w:r>
      <w:r w:rsidRPr="009614AC">
        <w:rPr>
          <w:rFonts w:ascii="Times New Roman" w:hAnsi="Times New Roman"/>
          <w:sz w:val="24"/>
          <w:szCs w:val="24"/>
          <w:lang w:val="uk-UA"/>
        </w:rPr>
        <w:t xml:space="preserve">% </w:t>
      </w:r>
      <w:r w:rsidR="00DC3117" w:rsidRPr="009614AC">
        <w:rPr>
          <w:rFonts w:ascii="Times New Roman" w:hAnsi="Times New Roman"/>
          <w:sz w:val="24"/>
          <w:szCs w:val="24"/>
          <w:lang w:val="uk-UA"/>
        </w:rPr>
        <w:t>більшою</w:t>
      </w:r>
      <w:r w:rsidRPr="009614AC">
        <w:rPr>
          <w:rFonts w:ascii="Times New Roman" w:hAnsi="Times New Roman"/>
          <w:sz w:val="24"/>
          <w:szCs w:val="24"/>
          <w:lang w:val="uk-UA"/>
        </w:rPr>
        <w:t>, ніж у першому півріччі 201</w:t>
      </w:r>
      <w:r w:rsidR="00DC3117" w:rsidRPr="009614AC">
        <w:rPr>
          <w:rFonts w:ascii="Times New Roman" w:hAnsi="Times New Roman"/>
          <w:sz w:val="24"/>
          <w:szCs w:val="24"/>
          <w:lang w:val="uk-UA"/>
        </w:rPr>
        <w:t>8 року.</w:t>
      </w:r>
    </w:p>
    <w:p w:rsidR="002C57B5" w:rsidRPr="009614AC" w:rsidRDefault="002C57B5" w:rsidP="002C57B5">
      <w:pPr>
        <w:spacing w:after="0" w:line="240" w:lineRule="auto"/>
        <w:jc w:val="center"/>
        <w:rPr>
          <w:b/>
          <w:bCs/>
          <w:sz w:val="24"/>
          <w:szCs w:val="24"/>
          <w:lang w:val="uk-UA"/>
        </w:rPr>
      </w:pPr>
    </w:p>
    <w:p w:rsidR="002C57B5" w:rsidRPr="009614AC" w:rsidRDefault="002C57B5" w:rsidP="002C57B5">
      <w:pPr>
        <w:spacing w:after="0" w:line="240" w:lineRule="auto"/>
        <w:ind w:left="-142" w:firstLine="708"/>
        <w:jc w:val="both"/>
        <w:rPr>
          <w:rFonts w:ascii="Times New Roman" w:hAnsi="Times New Roman"/>
          <w:sz w:val="24"/>
          <w:szCs w:val="24"/>
          <w:lang w:val="uk-UA"/>
        </w:rPr>
      </w:pPr>
      <w:r w:rsidRPr="009614AC">
        <w:rPr>
          <w:rFonts w:ascii="Times New Roman" w:hAnsi="Times New Roman"/>
          <w:sz w:val="24"/>
          <w:szCs w:val="24"/>
          <w:lang w:val="uk-UA"/>
        </w:rPr>
        <w:t>На підставі  Інформаційної довідки про основні показники здійснення судочинства Запорізьким окружним адміністративним судом були проведені розрахунки середньомісячного надходження справ та матеріалів на розгляд судді. Враховуючи чисельність фактично працюючих суддів (</w:t>
      </w:r>
      <w:r w:rsidR="00FE15E8" w:rsidRPr="009614AC">
        <w:rPr>
          <w:rFonts w:ascii="Times New Roman" w:hAnsi="Times New Roman"/>
          <w:sz w:val="24"/>
          <w:szCs w:val="24"/>
          <w:lang w:val="uk-UA"/>
        </w:rPr>
        <w:t>1</w:t>
      </w:r>
      <w:r w:rsidR="00D96FA1" w:rsidRPr="009614AC">
        <w:rPr>
          <w:rFonts w:ascii="Times New Roman" w:hAnsi="Times New Roman"/>
          <w:sz w:val="24"/>
          <w:szCs w:val="24"/>
          <w:lang w:val="uk-UA"/>
        </w:rPr>
        <w:t>5</w:t>
      </w:r>
      <w:r w:rsidRPr="009614AC">
        <w:rPr>
          <w:rFonts w:ascii="Times New Roman" w:hAnsi="Times New Roman"/>
          <w:sz w:val="24"/>
          <w:szCs w:val="24"/>
          <w:lang w:val="uk-UA"/>
        </w:rPr>
        <w:t xml:space="preserve">), показник середньомісячного надходження складає </w:t>
      </w:r>
      <w:r w:rsidR="0082419B" w:rsidRPr="009614AC">
        <w:rPr>
          <w:rFonts w:ascii="Times New Roman" w:hAnsi="Times New Roman"/>
          <w:b/>
          <w:sz w:val="24"/>
          <w:szCs w:val="24"/>
          <w:lang w:val="uk-UA"/>
        </w:rPr>
        <w:t>58</w:t>
      </w:r>
      <w:r w:rsidRPr="009614AC">
        <w:rPr>
          <w:rFonts w:ascii="Times New Roman" w:hAnsi="Times New Roman"/>
          <w:sz w:val="24"/>
          <w:szCs w:val="24"/>
          <w:lang w:val="uk-UA"/>
        </w:rPr>
        <w:t xml:space="preserve"> справ та матеріал</w:t>
      </w:r>
      <w:r w:rsidR="0082419B" w:rsidRPr="009614AC">
        <w:rPr>
          <w:rFonts w:ascii="Times New Roman" w:hAnsi="Times New Roman"/>
          <w:sz w:val="24"/>
          <w:szCs w:val="24"/>
          <w:lang w:val="uk-UA"/>
        </w:rPr>
        <w:t>ів</w:t>
      </w:r>
      <w:r w:rsidRPr="009614AC">
        <w:rPr>
          <w:rFonts w:ascii="Times New Roman" w:hAnsi="Times New Roman"/>
          <w:sz w:val="24"/>
          <w:szCs w:val="24"/>
          <w:lang w:val="uk-UA"/>
        </w:rPr>
        <w:t xml:space="preserve">, що на </w:t>
      </w:r>
      <w:r w:rsidR="0082419B" w:rsidRPr="009614AC">
        <w:rPr>
          <w:rFonts w:ascii="Times New Roman" w:hAnsi="Times New Roman"/>
          <w:b/>
          <w:sz w:val="24"/>
          <w:szCs w:val="24"/>
          <w:lang w:val="uk-UA"/>
        </w:rPr>
        <w:t>30,9</w:t>
      </w:r>
      <w:r w:rsidRPr="009614AC">
        <w:rPr>
          <w:rFonts w:ascii="Times New Roman" w:hAnsi="Times New Roman"/>
          <w:b/>
          <w:sz w:val="24"/>
          <w:szCs w:val="24"/>
          <w:lang w:val="uk-UA"/>
        </w:rPr>
        <w:t>%</w:t>
      </w:r>
      <w:r w:rsidRPr="009614AC">
        <w:rPr>
          <w:rFonts w:ascii="Times New Roman" w:hAnsi="Times New Roman"/>
          <w:sz w:val="24"/>
          <w:szCs w:val="24"/>
          <w:lang w:val="uk-UA"/>
        </w:rPr>
        <w:t xml:space="preserve"> </w:t>
      </w:r>
      <w:r w:rsidR="0082419B" w:rsidRPr="009614AC">
        <w:rPr>
          <w:rFonts w:ascii="Times New Roman" w:hAnsi="Times New Roman"/>
          <w:sz w:val="24"/>
          <w:szCs w:val="24"/>
          <w:lang w:val="uk-UA"/>
        </w:rPr>
        <w:t>менше</w:t>
      </w:r>
      <w:r w:rsidRPr="009614AC">
        <w:rPr>
          <w:rFonts w:ascii="Times New Roman" w:hAnsi="Times New Roman"/>
          <w:sz w:val="24"/>
          <w:szCs w:val="24"/>
          <w:lang w:val="uk-UA"/>
        </w:rPr>
        <w:t>, ніж у відповідному періоді 201</w:t>
      </w:r>
      <w:r w:rsidR="0082419B"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82419B" w:rsidRPr="009614AC">
        <w:rPr>
          <w:rFonts w:ascii="Times New Roman" w:hAnsi="Times New Roman"/>
          <w:b/>
          <w:sz w:val="24"/>
          <w:szCs w:val="24"/>
          <w:lang w:val="uk-UA"/>
        </w:rPr>
        <w:t>84</w:t>
      </w:r>
      <w:r w:rsidRPr="009614AC">
        <w:rPr>
          <w:rFonts w:ascii="Times New Roman" w:hAnsi="Times New Roman"/>
          <w:sz w:val="24"/>
          <w:szCs w:val="24"/>
          <w:lang w:val="uk-UA"/>
        </w:rPr>
        <w:t xml:space="preserve"> з розрахунку 1</w:t>
      </w:r>
      <w:r w:rsidR="00C4789D" w:rsidRPr="009614AC">
        <w:rPr>
          <w:rFonts w:ascii="Times New Roman" w:hAnsi="Times New Roman"/>
          <w:sz w:val="24"/>
          <w:szCs w:val="24"/>
          <w:lang w:val="uk-UA"/>
        </w:rPr>
        <w:t>0</w:t>
      </w:r>
      <w:r w:rsidRPr="009614AC">
        <w:rPr>
          <w:rFonts w:ascii="Times New Roman" w:hAnsi="Times New Roman"/>
          <w:sz w:val="24"/>
          <w:szCs w:val="24"/>
          <w:lang w:val="uk-UA"/>
        </w:rPr>
        <w:t xml:space="preserve"> фактично працюючих суддів). </w:t>
      </w:r>
    </w:p>
    <w:p w:rsidR="002C57B5" w:rsidRPr="009614AC" w:rsidRDefault="002C57B5" w:rsidP="002C57B5">
      <w:pPr>
        <w:shd w:val="clear" w:color="auto" w:fill="FFFFFF"/>
        <w:spacing w:after="0" w:line="240" w:lineRule="auto"/>
        <w:ind w:left="-142" w:firstLine="709"/>
        <w:jc w:val="both"/>
        <w:rPr>
          <w:rFonts w:ascii="Times New Roman" w:hAnsi="Times New Roman"/>
          <w:sz w:val="24"/>
          <w:szCs w:val="24"/>
          <w:lang w:val="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справ та матеріалів, що перебувала  на розгляді в звітному періоді, в розрахунку на одного суддю становить </w:t>
      </w:r>
      <w:r w:rsidR="009511D8" w:rsidRPr="009614AC">
        <w:rPr>
          <w:rFonts w:ascii="Times New Roman" w:hAnsi="Times New Roman"/>
          <w:b/>
          <w:sz w:val="24"/>
          <w:szCs w:val="24"/>
          <w:lang w:val="uk-UA" w:eastAsia="uk-UA"/>
        </w:rPr>
        <w:t>336</w:t>
      </w:r>
      <w:r w:rsidRPr="009614AC">
        <w:rPr>
          <w:rFonts w:ascii="Times New Roman" w:hAnsi="Times New Roman"/>
          <w:b/>
          <w:sz w:val="24"/>
          <w:szCs w:val="24"/>
          <w:lang w:val="uk-UA" w:eastAsia="uk-UA"/>
        </w:rPr>
        <w:t xml:space="preserve"> </w:t>
      </w:r>
      <w:r w:rsidRPr="009614AC">
        <w:rPr>
          <w:rFonts w:ascii="Times New Roman" w:hAnsi="Times New Roman"/>
          <w:sz w:val="24"/>
          <w:szCs w:val="24"/>
          <w:lang w:val="uk-UA" w:eastAsia="uk-UA"/>
        </w:rPr>
        <w:t xml:space="preserve">справ та матеріалів, що на </w:t>
      </w:r>
      <w:r w:rsidR="000019D8" w:rsidRPr="009614AC">
        <w:rPr>
          <w:rFonts w:ascii="Times New Roman" w:hAnsi="Times New Roman"/>
          <w:b/>
          <w:sz w:val="24"/>
          <w:szCs w:val="24"/>
          <w:lang w:val="uk-UA" w:eastAsia="uk-UA"/>
        </w:rPr>
        <w:t>25,3</w:t>
      </w:r>
      <w:r w:rsidRPr="009614AC">
        <w:rPr>
          <w:rFonts w:ascii="Times New Roman" w:hAnsi="Times New Roman"/>
          <w:b/>
          <w:sz w:val="24"/>
          <w:szCs w:val="24"/>
          <w:lang w:val="uk-UA" w:eastAsia="uk-UA"/>
        </w:rPr>
        <w:t>%</w:t>
      </w:r>
      <w:r w:rsidRPr="009614AC">
        <w:rPr>
          <w:rFonts w:ascii="Times New Roman" w:hAnsi="Times New Roman"/>
          <w:sz w:val="24"/>
          <w:szCs w:val="24"/>
          <w:lang w:val="uk-UA" w:eastAsia="uk-UA"/>
        </w:rPr>
        <w:t xml:space="preserve"> </w:t>
      </w:r>
      <w:r w:rsidR="000019D8" w:rsidRPr="009614AC">
        <w:rPr>
          <w:rFonts w:ascii="Times New Roman" w:hAnsi="Times New Roman"/>
          <w:sz w:val="24"/>
          <w:szCs w:val="24"/>
          <w:lang w:val="uk-UA" w:eastAsia="uk-UA"/>
        </w:rPr>
        <w:t>менше</w:t>
      </w:r>
      <w:r w:rsidRPr="009614AC">
        <w:rPr>
          <w:rFonts w:ascii="Times New Roman" w:hAnsi="Times New Roman"/>
          <w:sz w:val="24"/>
          <w:szCs w:val="24"/>
          <w:lang w:val="uk-UA" w:eastAsia="uk-UA"/>
        </w:rPr>
        <w:t xml:space="preserve">, ніж у </w:t>
      </w:r>
      <w:r w:rsidRPr="009614AC">
        <w:rPr>
          <w:rFonts w:ascii="Times New Roman" w:hAnsi="Times New Roman"/>
          <w:sz w:val="24"/>
          <w:szCs w:val="24"/>
          <w:lang w:val="uk-UA"/>
        </w:rPr>
        <w:t>першому півріччі 201</w:t>
      </w:r>
      <w:r w:rsidR="000019D8"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9511D8" w:rsidRPr="009614AC">
        <w:rPr>
          <w:rFonts w:ascii="Times New Roman" w:hAnsi="Times New Roman"/>
          <w:b/>
          <w:sz w:val="24"/>
          <w:szCs w:val="24"/>
          <w:lang w:val="uk-UA" w:eastAsia="uk-UA"/>
        </w:rPr>
        <w:t>450</w:t>
      </w:r>
      <w:r w:rsidRPr="009614AC">
        <w:rPr>
          <w:rFonts w:ascii="Times New Roman" w:hAnsi="Times New Roman"/>
          <w:sz w:val="24"/>
          <w:szCs w:val="24"/>
          <w:lang w:val="uk-UA"/>
        </w:rPr>
        <w:t>).</w:t>
      </w:r>
    </w:p>
    <w:p w:rsidR="002C57B5" w:rsidRPr="009614AC" w:rsidRDefault="002C57B5" w:rsidP="002C57B5">
      <w:pPr>
        <w:shd w:val="clear" w:color="auto" w:fill="FFFFFF"/>
        <w:spacing w:after="0" w:line="240" w:lineRule="auto"/>
        <w:ind w:firstLine="709"/>
        <w:jc w:val="both"/>
        <w:rPr>
          <w:rFonts w:ascii="Times New Roman" w:hAnsi="Times New Roman"/>
          <w:sz w:val="24"/>
          <w:szCs w:val="24"/>
          <w:lang w:val="uk-UA" w:eastAsia="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адміністративних справ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У першому півріччі 201</w:t>
      </w:r>
      <w:r w:rsidR="00C662CA" w:rsidRPr="009614AC">
        <w:rPr>
          <w:rFonts w:ascii="Times New Roman" w:hAnsi="Times New Roman"/>
          <w:sz w:val="24"/>
          <w:szCs w:val="24"/>
          <w:lang w:val="uk-UA"/>
        </w:rPr>
        <w:t>9</w:t>
      </w:r>
      <w:r w:rsidRPr="009614AC">
        <w:rPr>
          <w:rFonts w:ascii="Times New Roman" w:hAnsi="Times New Roman"/>
          <w:sz w:val="24"/>
          <w:szCs w:val="24"/>
          <w:lang w:val="uk-UA"/>
        </w:rPr>
        <w:t xml:space="preserve"> року на розгляді в Запорізькому окружному адміністративному суді перебувало </w:t>
      </w:r>
      <w:r w:rsidR="00B66EAB" w:rsidRPr="009614AC">
        <w:rPr>
          <w:rFonts w:ascii="Times New Roman" w:hAnsi="Times New Roman"/>
          <w:b/>
          <w:sz w:val="24"/>
          <w:szCs w:val="24"/>
          <w:lang w:val="uk-UA"/>
        </w:rPr>
        <w:t>3846</w:t>
      </w:r>
      <w:r w:rsidRPr="009614AC">
        <w:rPr>
          <w:rFonts w:ascii="Times New Roman" w:hAnsi="Times New Roman"/>
          <w:sz w:val="24"/>
          <w:szCs w:val="24"/>
          <w:lang w:val="uk-UA"/>
        </w:rPr>
        <w:t xml:space="preserve"> справ, з яких залишок нерозглянутих справ на початок звітного періоду становив </w:t>
      </w:r>
      <w:r w:rsidR="00E618A5" w:rsidRPr="009614AC">
        <w:rPr>
          <w:rFonts w:ascii="Times New Roman" w:hAnsi="Times New Roman"/>
          <w:b/>
          <w:sz w:val="24"/>
          <w:szCs w:val="24"/>
          <w:lang w:val="uk-UA"/>
        </w:rPr>
        <w:t>1183</w:t>
      </w:r>
      <w:r w:rsidRPr="009614AC">
        <w:rPr>
          <w:rFonts w:ascii="Times New Roman" w:hAnsi="Times New Roman"/>
          <w:sz w:val="24"/>
          <w:szCs w:val="24"/>
          <w:lang w:val="uk-UA"/>
        </w:rPr>
        <w:t xml:space="preserve"> справи, та </w:t>
      </w:r>
      <w:r w:rsidR="00E618A5" w:rsidRPr="009614AC">
        <w:rPr>
          <w:rFonts w:ascii="Times New Roman" w:hAnsi="Times New Roman"/>
          <w:b/>
          <w:sz w:val="24"/>
          <w:szCs w:val="24"/>
          <w:lang w:val="uk-UA"/>
        </w:rPr>
        <w:t>2663</w:t>
      </w:r>
      <w:r w:rsidRPr="009614AC">
        <w:rPr>
          <w:rFonts w:ascii="Times New Roman" w:hAnsi="Times New Roman"/>
          <w:sz w:val="24"/>
          <w:szCs w:val="24"/>
          <w:lang w:val="uk-UA"/>
        </w:rPr>
        <w:t xml:space="preserve"> справ</w:t>
      </w:r>
      <w:r w:rsidR="00E618A5" w:rsidRPr="009614AC">
        <w:rPr>
          <w:rFonts w:ascii="Times New Roman" w:hAnsi="Times New Roman"/>
          <w:sz w:val="24"/>
          <w:szCs w:val="24"/>
          <w:lang w:val="uk-UA"/>
        </w:rPr>
        <w:t>и</w:t>
      </w:r>
      <w:r w:rsidRPr="009614AC">
        <w:rPr>
          <w:rFonts w:ascii="Times New Roman" w:hAnsi="Times New Roman"/>
          <w:sz w:val="24"/>
          <w:szCs w:val="24"/>
          <w:lang w:val="uk-UA"/>
        </w:rPr>
        <w:t xml:space="preserve"> надійшл</w:t>
      </w:r>
      <w:r w:rsidR="008D5971" w:rsidRPr="009614AC">
        <w:rPr>
          <w:rFonts w:ascii="Times New Roman" w:hAnsi="Times New Roman"/>
          <w:sz w:val="24"/>
          <w:szCs w:val="24"/>
          <w:lang w:val="uk-UA"/>
        </w:rPr>
        <w:t>и на розгляд у звітному періоді</w:t>
      </w:r>
      <w:r w:rsidRPr="009614AC">
        <w:rPr>
          <w:rFonts w:ascii="Times New Roman" w:hAnsi="Times New Roman"/>
          <w:sz w:val="24"/>
          <w:szCs w:val="24"/>
          <w:lang w:val="uk-UA"/>
        </w:rPr>
        <w:t xml:space="preserve">, </w:t>
      </w:r>
      <w:r w:rsidR="008D5971" w:rsidRPr="009614AC">
        <w:rPr>
          <w:rFonts w:ascii="Times New Roman" w:hAnsi="Times New Roman"/>
          <w:sz w:val="24"/>
          <w:szCs w:val="24"/>
          <w:lang w:val="uk-UA"/>
        </w:rPr>
        <w:t>що</w:t>
      </w:r>
      <w:r w:rsidRPr="009614AC">
        <w:rPr>
          <w:rFonts w:ascii="Times New Roman" w:hAnsi="Times New Roman"/>
          <w:sz w:val="24"/>
          <w:szCs w:val="24"/>
          <w:lang w:val="uk-UA"/>
        </w:rPr>
        <w:t xml:space="preserve"> на </w:t>
      </w:r>
      <w:r w:rsidR="00861730" w:rsidRPr="009614AC">
        <w:rPr>
          <w:rFonts w:ascii="Times New Roman" w:hAnsi="Times New Roman"/>
          <w:b/>
          <w:sz w:val="24"/>
          <w:szCs w:val="24"/>
          <w:lang w:val="uk-UA"/>
        </w:rPr>
        <w:t>27,7</w:t>
      </w:r>
      <w:r w:rsidRPr="009614AC">
        <w:rPr>
          <w:rFonts w:ascii="Times New Roman" w:hAnsi="Times New Roman"/>
          <w:sz w:val="24"/>
          <w:szCs w:val="24"/>
          <w:lang w:val="uk-UA"/>
        </w:rPr>
        <w:t>% більше, ніж у першому півріччі 201</w:t>
      </w:r>
      <w:r w:rsidR="00E618A5"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346EAB" w:rsidRPr="009614AC">
        <w:rPr>
          <w:rFonts w:ascii="Times New Roman" w:hAnsi="Times New Roman"/>
          <w:b/>
          <w:sz w:val="24"/>
          <w:szCs w:val="24"/>
          <w:lang w:val="uk-UA"/>
        </w:rPr>
        <w:t>2086</w:t>
      </w:r>
      <w:r w:rsidRPr="009614AC">
        <w:rPr>
          <w:rFonts w:ascii="Times New Roman" w:hAnsi="Times New Roman"/>
          <w:sz w:val="24"/>
          <w:szCs w:val="24"/>
          <w:lang w:val="uk-UA"/>
        </w:rPr>
        <w:t xml:space="preserve"> справ).</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noProof/>
        </w:rPr>
        <w:lastRenderedPageBreak/>
        <w:drawing>
          <wp:anchor distT="0" distB="0" distL="114300" distR="114300" simplePos="0" relativeHeight="251659776" behindDoc="0" locked="0" layoutInCell="1" allowOverlap="1">
            <wp:simplePos x="0" y="0"/>
            <wp:positionH relativeFrom="column">
              <wp:posOffset>276860</wp:posOffset>
            </wp:positionH>
            <wp:positionV relativeFrom="paragraph">
              <wp:posOffset>212725</wp:posOffset>
            </wp:positionV>
            <wp:extent cx="5845810" cy="1737360"/>
            <wp:effectExtent l="0" t="0" r="3175" b="0"/>
            <wp:wrapSquare wrapText="bothSides"/>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p>
    <w:p w:rsidR="002C57B5" w:rsidRPr="009614AC" w:rsidRDefault="002C57B5" w:rsidP="002C57B5">
      <w:pPr>
        <w:spacing w:after="0" w:line="240" w:lineRule="auto"/>
        <w:ind w:firstLine="708"/>
        <w:jc w:val="both"/>
        <w:rPr>
          <w:rFonts w:ascii="Times New Roman" w:hAnsi="Times New Roman"/>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Із справ, що перебували на розгляді у першому півріччі 201</w:t>
      </w:r>
      <w:r w:rsidR="00861730" w:rsidRPr="009614AC">
        <w:rPr>
          <w:rFonts w:ascii="Times New Roman" w:hAnsi="Times New Roman"/>
          <w:sz w:val="24"/>
          <w:szCs w:val="24"/>
          <w:lang w:val="uk-UA"/>
        </w:rPr>
        <w:t>9</w:t>
      </w:r>
      <w:r w:rsidRPr="009614AC">
        <w:rPr>
          <w:rFonts w:ascii="Times New Roman" w:hAnsi="Times New Roman"/>
          <w:sz w:val="24"/>
          <w:szCs w:val="24"/>
          <w:lang w:val="uk-UA"/>
        </w:rPr>
        <w:t xml:space="preserve"> року, провадження було закінчено по </w:t>
      </w:r>
      <w:r w:rsidR="00861730" w:rsidRPr="009614AC">
        <w:rPr>
          <w:rFonts w:ascii="Times New Roman" w:hAnsi="Times New Roman"/>
          <w:b/>
          <w:sz w:val="24"/>
          <w:szCs w:val="24"/>
          <w:lang w:val="uk-UA"/>
        </w:rPr>
        <w:t>2353</w:t>
      </w:r>
      <w:r w:rsidRPr="009614AC">
        <w:rPr>
          <w:rFonts w:ascii="Times New Roman" w:hAnsi="Times New Roman"/>
          <w:sz w:val="24"/>
          <w:szCs w:val="24"/>
          <w:lang w:val="uk-UA"/>
        </w:rPr>
        <w:t xml:space="preserve"> справ</w:t>
      </w:r>
      <w:r w:rsidR="00861730" w:rsidRPr="009614AC">
        <w:rPr>
          <w:rFonts w:ascii="Times New Roman" w:hAnsi="Times New Roman"/>
          <w:sz w:val="24"/>
          <w:szCs w:val="24"/>
          <w:lang w:val="uk-UA"/>
        </w:rPr>
        <w:t>ам</w:t>
      </w:r>
      <w:r w:rsidRPr="009614AC">
        <w:rPr>
          <w:rFonts w:ascii="Times New Roman" w:hAnsi="Times New Roman"/>
          <w:sz w:val="24"/>
          <w:szCs w:val="24"/>
          <w:lang w:val="uk-UA"/>
        </w:rPr>
        <w:t>, а саме:</w:t>
      </w:r>
    </w:p>
    <w:p w:rsidR="002C57B5" w:rsidRPr="009614AC" w:rsidRDefault="002C57B5" w:rsidP="004C2FDD">
      <w:pPr>
        <w:numPr>
          <w:ilvl w:val="0"/>
          <w:numId w:val="1"/>
        </w:numPr>
        <w:spacing w:after="0" w:line="240" w:lineRule="auto"/>
        <w:ind w:firstLine="349"/>
        <w:jc w:val="both"/>
        <w:rPr>
          <w:rFonts w:ascii="Times New Roman" w:hAnsi="Times New Roman"/>
          <w:sz w:val="24"/>
          <w:szCs w:val="24"/>
          <w:lang w:val="uk-UA"/>
        </w:rPr>
      </w:pPr>
      <w:r w:rsidRPr="009614AC">
        <w:rPr>
          <w:rFonts w:ascii="Times New Roman" w:hAnsi="Times New Roman"/>
          <w:sz w:val="24"/>
          <w:szCs w:val="24"/>
          <w:lang w:val="uk-UA"/>
        </w:rPr>
        <w:t xml:space="preserve">по </w:t>
      </w:r>
      <w:r w:rsidR="005A60B5" w:rsidRPr="009614AC">
        <w:rPr>
          <w:rFonts w:ascii="Times New Roman" w:hAnsi="Times New Roman"/>
          <w:b/>
          <w:sz w:val="24"/>
          <w:szCs w:val="24"/>
          <w:lang w:val="uk-UA"/>
        </w:rPr>
        <w:t>2</w:t>
      </w:r>
      <w:r w:rsidRPr="009614AC">
        <w:rPr>
          <w:rFonts w:ascii="Times New Roman" w:hAnsi="Times New Roman"/>
          <w:b/>
          <w:sz w:val="24"/>
          <w:szCs w:val="24"/>
          <w:lang w:val="uk-UA"/>
        </w:rPr>
        <w:t xml:space="preserve"> </w:t>
      </w:r>
      <w:r w:rsidR="005A60B5" w:rsidRPr="009614AC">
        <w:rPr>
          <w:rFonts w:ascii="Times New Roman" w:hAnsi="Times New Roman"/>
          <w:b/>
          <w:sz w:val="24"/>
          <w:szCs w:val="24"/>
          <w:lang w:val="uk-UA"/>
        </w:rPr>
        <w:t>2</w:t>
      </w:r>
      <w:r w:rsidR="008049BC" w:rsidRPr="009614AC">
        <w:rPr>
          <w:rFonts w:ascii="Times New Roman" w:hAnsi="Times New Roman"/>
          <w:b/>
          <w:sz w:val="24"/>
          <w:szCs w:val="24"/>
          <w:lang w:val="uk-UA"/>
        </w:rPr>
        <w:t>02</w:t>
      </w:r>
      <w:r w:rsidRPr="009614AC">
        <w:rPr>
          <w:rFonts w:ascii="Times New Roman" w:hAnsi="Times New Roman"/>
          <w:sz w:val="24"/>
          <w:szCs w:val="24"/>
          <w:lang w:val="uk-UA"/>
        </w:rPr>
        <w:t xml:space="preserve"> справа</w:t>
      </w:r>
      <w:r w:rsidR="005F323D" w:rsidRPr="009614AC">
        <w:rPr>
          <w:rFonts w:ascii="Times New Roman" w:hAnsi="Times New Roman"/>
          <w:sz w:val="24"/>
          <w:szCs w:val="24"/>
          <w:lang w:val="uk-UA"/>
        </w:rPr>
        <w:t>м</w:t>
      </w:r>
      <w:r w:rsidRPr="009614AC">
        <w:rPr>
          <w:rFonts w:ascii="Times New Roman" w:hAnsi="Times New Roman"/>
          <w:sz w:val="24"/>
          <w:szCs w:val="24"/>
          <w:lang w:val="uk-UA"/>
        </w:rPr>
        <w:t xml:space="preserve"> провадження закінчене з прийняттям рішень, що становить </w:t>
      </w:r>
      <w:r w:rsidR="00CD5085" w:rsidRPr="009614AC">
        <w:rPr>
          <w:rFonts w:ascii="Times New Roman" w:hAnsi="Times New Roman"/>
          <w:sz w:val="24"/>
          <w:szCs w:val="24"/>
          <w:lang w:val="uk-UA"/>
        </w:rPr>
        <w:t>93,6</w:t>
      </w:r>
      <w:r w:rsidR="005F323D" w:rsidRPr="009614AC">
        <w:rPr>
          <w:rFonts w:ascii="Times New Roman" w:hAnsi="Times New Roman"/>
          <w:sz w:val="24"/>
          <w:szCs w:val="24"/>
          <w:lang w:val="uk-UA"/>
        </w:rPr>
        <w:t>% від розглянутих справ. П</w:t>
      </w:r>
      <w:r w:rsidRPr="009614AC">
        <w:rPr>
          <w:rFonts w:ascii="Times New Roman" w:hAnsi="Times New Roman"/>
          <w:sz w:val="24"/>
          <w:szCs w:val="24"/>
          <w:lang w:val="uk-UA"/>
        </w:rPr>
        <w:t xml:space="preserve">рийнято </w:t>
      </w:r>
      <w:r w:rsidRPr="009614AC">
        <w:rPr>
          <w:rFonts w:ascii="Times New Roman" w:hAnsi="Times New Roman"/>
          <w:b/>
          <w:sz w:val="24"/>
          <w:szCs w:val="24"/>
          <w:lang w:val="uk-UA"/>
        </w:rPr>
        <w:t xml:space="preserve">1 </w:t>
      </w:r>
      <w:r w:rsidR="005A60B5" w:rsidRPr="009614AC">
        <w:rPr>
          <w:rFonts w:ascii="Times New Roman" w:hAnsi="Times New Roman"/>
          <w:b/>
          <w:sz w:val="24"/>
          <w:szCs w:val="24"/>
          <w:lang w:val="uk-UA"/>
        </w:rPr>
        <w:t>721</w:t>
      </w:r>
      <w:r w:rsidRPr="009614AC">
        <w:rPr>
          <w:rFonts w:ascii="Times New Roman" w:hAnsi="Times New Roman"/>
          <w:sz w:val="24"/>
          <w:szCs w:val="24"/>
          <w:lang w:val="uk-UA"/>
        </w:rPr>
        <w:t xml:space="preserve"> рішен</w:t>
      </w:r>
      <w:r w:rsidR="005A60B5" w:rsidRPr="009614AC">
        <w:rPr>
          <w:rFonts w:ascii="Times New Roman" w:hAnsi="Times New Roman"/>
          <w:sz w:val="24"/>
          <w:szCs w:val="24"/>
          <w:lang w:val="uk-UA"/>
        </w:rPr>
        <w:t>ня</w:t>
      </w:r>
      <w:r w:rsidRPr="009614AC">
        <w:rPr>
          <w:rFonts w:ascii="Times New Roman" w:hAnsi="Times New Roman"/>
          <w:sz w:val="24"/>
          <w:szCs w:val="24"/>
          <w:lang w:val="uk-UA"/>
        </w:rPr>
        <w:t xml:space="preserve"> про задоволення позову (</w:t>
      </w:r>
      <w:r w:rsidR="00CD5085" w:rsidRPr="009614AC">
        <w:rPr>
          <w:rFonts w:ascii="Times New Roman" w:hAnsi="Times New Roman"/>
          <w:sz w:val="24"/>
          <w:szCs w:val="24"/>
          <w:lang w:val="uk-UA"/>
        </w:rPr>
        <w:t>78,2</w:t>
      </w:r>
      <w:r w:rsidRPr="009614AC">
        <w:rPr>
          <w:rFonts w:ascii="Times New Roman" w:hAnsi="Times New Roman"/>
          <w:sz w:val="24"/>
          <w:szCs w:val="24"/>
          <w:lang w:val="uk-UA"/>
        </w:rPr>
        <w:t>% від загальної кількості рішень, що винесені суддями за перше півріччя 201</w:t>
      </w:r>
      <w:r w:rsidR="00DF231E" w:rsidRPr="009614AC">
        <w:rPr>
          <w:rFonts w:ascii="Times New Roman" w:hAnsi="Times New Roman"/>
          <w:sz w:val="24"/>
          <w:szCs w:val="24"/>
          <w:lang w:val="uk-UA"/>
        </w:rPr>
        <w:t>9</w:t>
      </w:r>
      <w:r w:rsidRPr="009614AC">
        <w:rPr>
          <w:rFonts w:ascii="Times New Roman" w:hAnsi="Times New Roman"/>
          <w:sz w:val="24"/>
          <w:szCs w:val="24"/>
          <w:lang w:val="uk-UA"/>
        </w:rPr>
        <w:t xml:space="preserve"> року);</w:t>
      </w:r>
    </w:p>
    <w:p w:rsidR="002C57B5" w:rsidRPr="009614AC" w:rsidRDefault="00A80300" w:rsidP="002C57B5">
      <w:pPr>
        <w:numPr>
          <w:ilvl w:val="0"/>
          <w:numId w:val="1"/>
        </w:numPr>
        <w:spacing w:after="0" w:line="240" w:lineRule="auto"/>
        <w:ind w:firstLine="349"/>
        <w:jc w:val="both"/>
        <w:rPr>
          <w:rFonts w:ascii="Times New Roman" w:hAnsi="Times New Roman"/>
          <w:sz w:val="24"/>
          <w:szCs w:val="24"/>
          <w:lang w:val="uk-UA"/>
        </w:rPr>
      </w:pPr>
      <w:r w:rsidRPr="009614AC">
        <w:rPr>
          <w:rFonts w:ascii="Times New Roman" w:hAnsi="Times New Roman"/>
          <w:b/>
          <w:sz w:val="24"/>
          <w:szCs w:val="24"/>
          <w:lang w:val="uk-UA"/>
        </w:rPr>
        <w:t>5</w:t>
      </w:r>
      <w:r w:rsidR="002C57B5" w:rsidRPr="009614AC">
        <w:rPr>
          <w:rFonts w:ascii="Times New Roman" w:hAnsi="Times New Roman"/>
          <w:b/>
          <w:sz w:val="24"/>
          <w:szCs w:val="24"/>
          <w:lang w:val="uk-UA"/>
        </w:rPr>
        <w:t xml:space="preserve"> </w:t>
      </w:r>
      <w:r w:rsidR="002C57B5" w:rsidRPr="009614AC">
        <w:rPr>
          <w:rFonts w:ascii="Times New Roman" w:hAnsi="Times New Roman"/>
          <w:sz w:val="24"/>
          <w:szCs w:val="24"/>
          <w:lang w:val="uk-UA"/>
        </w:rPr>
        <w:t xml:space="preserve">справ </w:t>
      </w:r>
      <w:r w:rsidRPr="009614AC">
        <w:rPr>
          <w:rFonts w:ascii="Times New Roman" w:hAnsi="Times New Roman"/>
          <w:sz w:val="24"/>
          <w:szCs w:val="24"/>
          <w:lang w:val="uk-UA"/>
        </w:rPr>
        <w:t>розглянуто</w:t>
      </w:r>
      <w:r w:rsidR="002C57B5" w:rsidRPr="009614AC">
        <w:rPr>
          <w:rFonts w:ascii="Times New Roman" w:hAnsi="Times New Roman"/>
          <w:sz w:val="24"/>
          <w:szCs w:val="24"/>
          <w:lang w:val="uk-UA"/>
        </w:rPr>
        <w:t xml:space="preserve"> із постановленням ухвали про передачу справи до іншого суду;</w:t>
      </w:r>
    </w:p>
    <w:p w:rsidR="002C57B5" w:rsidRPr="009614AC" w:rsidRDefault="00BD58F6" w:rsidP="002C57B5">
      <w:pPr>
        <w:numPr>
          <w:ilvl w:val="0"/>
          <w:numId w:val="1"/>
        </w:numPr>
        <w:spacing w:after="0" w:line="240" w:lineRule="auto"/>
        <w:ind w:firstLine="349"/>
        <w:jc w:val="both"/>
        <w:rPr>
          <w:rFonts w:ascii="Times New Roman" w:hAnsi="Times New Roman"/>
          <w:sz w:val="24"/>
          <w:szCs w:val="24"/>
          <w:lang w:val="uk-UA"/>
        </w:rPr>
      </w:pPr>
      <w:r w:rsidRPr="009614AC">
        <w:rPr>
          <w:rFonts w:ascii="Times New Roman" w:hAnsi="Times New Roman"/>
          <w:b/>
          <w:sz w:val="24"/>
          <w:szCs w:val="24"/>
          <w:lang w:val="uk-UA"/>
        </w:rPr>
        <w:t>8</w:t>
      </w:r>
      <w:r w:rsidR="00BE3B02" w:rsidRPr="009614AC">
        <w:rPr>
          <w:rFonts w:ascii="Times New Roman" w:hAnsi="Times New Roman"/>
          <w:b/>
          <w:sz w:val="24"/>
          <w:szCs w:val="24"/>
          <w:lang w:val="uk-UA"/>
        </w:rPr>
        <w:t>9</w:t>
      </w:r>
      <w:r w:rsidR="002C57B5" w:rsidRPr="009614AC">
        <w:rPr>
          <w:rFonts w:ascii="Times New Roman" w:hAnsi="Times New Roman"/>
          <w:sz w:val="24"/>
          <w:szCs w:val="24"/>
          <w:lang w:val="uk-UA"/>
        </w:rPr>
        <w:t xml:space="preserve"> – із постановленням ухвали про закриття провадження у справі;</w:t>
      </w:r>
    </w:p>
    <w:p w:rsidR="002C57B5" w:rsidRPr="009614AC" w:rsidRDefault="007B3F7C" w:rsidP="002C57B5">
      <w:pPr>
        <w:numPr>
          <w:ilvl w:val="0"/>
          <w:numId w:val="1"/>
        </w:numPr>
        <w:spacing w:after="0" w:line="240" w:lineRule="auto"/>
        <w:ind w:firstLine="349"/>
        <w:jc w:val="both"/>
        <w:rPr>
          <w:rFonts w:ascii="Times New Roman" w:hAnsi="Times New Roman"/>
          <w:sz w:val="24"/>
          <w:szCs w:val="24"/>
          <w:lang w:val="uk-UA"/>
        </w:rPr>
      </w:pPr>
      <w:r w:rsidRPr="009614AC">
        <w:rPr>
          <w:rFonts w:ascii="Times New Roman" w:hAnsi="Times New Roman"/>
          <w:b/>
          <w:sz w:val="24"/>
          <w:szCs w:val="24"/>
          <w:lang w:val="uk-UA"/>
        </w:rPr>
        <w:t>57</w:t>
      </w:r>
      <w:r w:rsidR="002C57B5" w:rsidRPr="009614AC">
        <w:rPr>
          <w:rFonts w:ascii="Times New Roman" w:hAnsi="Times New Roman"/>
          <w:sz w:val="24"/>
          <w:szCs w:val="24"/>
          <w:lang w:val="uk-UA"/>
        </w:rPr>
        <w:t xml:space="preserve"> – із постановленням ухвали про залишення заяви без розгляду.</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справ на кінець звітного періоду складає </w:t>
      </w:r>
      <w:r w:rsidR="00F77EF9" w:rsidRPr="009614AC">
        <w:rPr>
          <w:rFonts w:ascii="Times New Roman" w:hAnsi="Times New Roman"/>
          <w:b/>
          <w:sz w:val="24"/>
          <w:szCs w:val="24"/>
          <w:lang w:val="uk-UA"/>
        </w:rPr>
        <w:t>1493</w:t>
      </w:r>
      <w:r w:rsidRPr="009614AC">
        <w:rPr>
          <w:rFonts w:ascii="Times New Roman" w:hAnsi="Times New Roman"/>
          <w:sz w:val="24"/>
          <w:szCs w:val="24"/>
          <w:lang w:val="uk-UA"/>
        </w:rPr>
        <w:t xml:space="preserve"> справ</w:t>
      </w:r>
      <w:r w:rsidR="00F77EF9" w:rsidRPr="009614AC">
        <w:rPr>
          <w:rFonts w:ascii="Times New Roman" w:hAnsi="Times New Roman"/>
          <w:sz w:val="24"/>
          <w:szCs w:val="24"/>
          <w:lang w:val="uk-UA"/>
        </w:rPr>
        <w:t>и.</w:t>
      </w:r>
    </w:p>
    <w:p w:rsidR="002C57B5" w:rsidRPr="009614AC" w:rsidRDefault="002C57B5" w:rsidP="002C57B5">
      <w:pPr>
        <w:spacing w:after="0" w:line="240" w:lineRule="auto"/>
        <w:ind w:left="709"/>
        <w:jc w:val="both"/>
        <w:rPr>
          <w:rFonts w:ascii="Times New Roman" w:hAnsi="Times New Roman"/>
          <w:sz w:val="24"/>
          <w:szCs w:val="24"/>
          <w:lang w:val="uk-UA"/>
        </w:rPr>
      </w:pPr>
    </w:p>
    <w:p w:rsidR="000001E9" w:rsidRPr="009614AC" w:rsidRDefault="000001E9" w:rsidP="000001E9">
      <w:pPr>
        <w:pStyle w:val="a3"/>
        <w:spacing w:after="0" w:line="240" w:lineRule="auto"/>
        <w:ind w:left="0" w:firstLine="567"/>
        <w:jc w:val="both"/>
        <w:rPr>
          <w:rFonts w:ascii="Times New Roman" w:hAnsi="Times New Roman"/>
          <w:sz w:val="24"/>
          <w:szCs w:val="24"/>
        </w:rPr>
      </w:pPr>
      <w:r w:rsidRPr="009614AC">
        <w:rPr>
          <w:rFonts w:ascii="Times New Roman" w:hAnsi="Times New Roman"/>
          <w:sz w:val="24"/>
          <w:szCs w:val="24"/>
        </w:rPr>
        <w:t>576 адміністративних справ розглянуті із фіксуванням судового процесу технічними засобами, 3 адміністративн</w:t>
      </w:r>
      <w:r w:rsidR="006A6C17" w:rsidRPr="009614AC">
        <w:rPr>
          <w:rFonts w:ascii="Times New Roman" w:hAnsi="Times New Roman"/>
          <w:sz w:val="24"/>
          <w:szCs w:val="24"/>
        </w:rPr>
        <w:t>і</w:t>
      </w:r>
      <w:r w:rsidRPr="009614AC">
        <w:rPr>
          <w:rFonts w:ascii="Times New Roman" w:hAnsi="Times New Roman"/>
          <w:sz w:val="24"/>
          <w:szCs w:val="24"/>
        </w:rPr>
        <w:t xml:space="preserve"> справ</w:t>
      </w:r>
      <w:r w:rsidR="006A6C17" w:rsidRPr="009614AC">
        <w:rPr>
          <w:rFonts w:ascii="Times New Roman" w:hAnsi="Times New Roman"/>
          <w:sz w:val="24"/>
          <w:szCs w:val="24"/>
        </w:rPr>
        <w:t>и</w:t>
      </w:r>
      <w:r w:rsidRPr="009614AC">
        <w:rPr>
          <w:rFonts w:ascii="Times New Roman" w:hAnsi="Times New Roman"/>
          <w:sz w:val="24"/>
          <w:szCs w:val="24"/>
        </w:rPr>
        <w:t xml:space="preserve"> розглянуті в режимі </w:t>
      </w:r>
      <w:proofErr w:type="spellStart"/>
      <w:r w:rsidRPr="009614AC">
        <w:rPr>
          <w:rFonts w:ascii="Times New Roman" w:hAnsi="Times New Roman"/>
          <w:sz w:val="24"/>
          <w:szCs w:val="24"/>
        </w:rPr>
        <w:t>відеоконферензв’язку</w:t>
      </w:r>
      <w:proofErr w:type="spellEnd"/>
      <w:r w:rsidRPr="009614AC">
        <w:rPr>
          <w:rFonts w:ascii="Times New Roman" w:hAnsi="Times New Roman"/>
          <w:sz w:val="24"/>
          <w:szCs w:val="24"/>
        </w:rPr>
        <w:t>, 1</w:t>
      </w:r>
      <w:r w:rsidR="006A6C17" w:rsidRPr="009614AC">
        <w:rPr>
          <w:rFonts w:ascii="Times New Roman" w:hAnsi="Times New Roman"/>
          <w:sz w:val="24"/>
          <w:szCs w:val="24"/>
        </w:rPr>
        <w:t>313</w:t>
      </w:r>
      <w:r w:rsidRPr="009614AC">
        <w:rPr>
          <w:rFonts w:ascii="Times New Roman" w:hAnsi="Times New Roman"/>
          <w:sz w:val="24"/>
          <w:szCs w:val="24"/>
        </w:rPr>
        <w:t xml:space="preserve"> справ розглянуто у порядку письмового провадження, </w:t>
      </w:r>
      <w:r w:rsidR="006A6C17" w:rsidRPr="009614AC">
        <w:rPr>
          <w:rFonts w:ascii="Times New Roman" w:hAnsi="Times New Roman"/>
          <w:sz w:val="24"/>
          <w:szCs w:val="24"/>
        </w:rPr>
        <w:t>1261</w:t>
      </w:r>
      <w:r w:rsidRPr="009614AC">
        <w:rPr>
          <w:rFonts w:ascii="Times New Roman" w:hAnsi="Times New Roman"/>
          <w:sz w:val="24"/>
          <w:szCs w:val="24"/>
        </w:rPr>
        <w:t xml:space="preserve"> справ</w:t>
      </w:r>
      <w:r w:rsidR="006A6C17" w:rsidRPr="009614AC">
        <w:rPr>
          <w:rFonts w:ascii="Times New Roman" w:hAnsi="Times New Roman"/>
          <w:sz w:val="24"/>
          <w:szCs w:val="24"/>
        </w:rPr>
        <w:t>а</w:t>
      </w:r>
      <w:r w:rsidRPr="009614AC">
        <w:rPr>
          <w:rFonts w:ascii="Times New Roman" w:hAnsi="Times New Roman"/>
          <w:sz w:val="24"/>
          <w:szCs w:val="24"/>
        </w:rPr>
        <w:t xml:space="preserve"> розглянут</w:t>
      </w:r>
      <w:r w:rsidR="006A6C17" w:rsidRPr="009614AC">
        <w:rPr>
          <w:rFonts w:ascii="Times New Roman" w:hAnsi="Times New Roman"/>
          <w:sz w:val="24"/>
          <w:szCs w:val="24"/>
        </w:rPr>
        <w:t>а</w:t>
      </w:r>
      <w:r w:rsidRPr="009614AC">
        <w:rPr>
          <w:rFonts w:ascii="Times New Roman" w:hAnsi="Times New Roman"/>
          <w:sz w:val="24"/>
          <w:szCs w:val="24"/>
        </w:rPr>
        <w:t xml:space="preserve"> в порядку спрощеного провадження, </w:t>
      </w:r>
      <w:r w:rsidR="006A6C17" w:rsidRPr="009614AC">
        <w:rPr>
          <w:rFonts w:ascii="Times New Roman" w:hAnsi="Times New Roman"/>
          <w:sz w:val="24"/>
          <w:szCs w:val="24"/>
        </w:rPr>
        <w:t>54</w:t>
      </w:r>
      <w:r w:rsidRPr="009614AC">
        <w:rPr>
          <w:rFonts w:ascii="Times New Roman" w:hAnsi="Times New Roman"/>
          <w:sz w:val="24"/>
          <w:szCs w:val="24"/>
        </w:rPr>
        <w:t xml:space="preserve"> справ</w:t>
      </w:r>
      <w:r w:rsidR="006A6C17" w:rsidRPr="009614AC">
        <w:rPr>
          <w:rFonts w:ascii="Times New Roman" w:hAnsi="Times New Roman"/>
          <w:sz w:val="24"/>
          <w:szCs w:val="24"/>
        </w:rPr>
        <w:t>и</w:t>
      </w:r>
      <w:r w:rsidRPr="009614AC">
        <w:rPr>
          <w:rFonts w:ascii="Times New Roman" w:hAnsi="Times New Roman"/>
          <w:sz w:val="24"/>
          <w:szCs w:val="24"/>
        </w:rPr>
        <w:t xml:space="preserve"> розглянут</w:t>
      </w:r>
      <w:r w:rsidR="0031089F" w:rsidRPr="009614AC">
        <w:rPr>
          <w:rFonts w:ascii="Times New Roman" w:hAnsi="Times New Roman"/>
          <w:sz w:val="24"/>
          <w:szCs w:val="24"/>
        </w:rPr>
        <w:t>і</w:t>
      </w:r>
      <w:r w:rsidRPr="009614AC">
        <w:rPr>
          <w:rFonts w:ascii="Times New Roman" w:hAnsi="Times New Roman"/>
          <w:sz w:val="24"/>
          <w:szCs w:val="24"/>
        </w:rPr>
        <w:t xml:space="preserve"> під час підготовчого провадження.</w:t>
      </w:r>
    </w:p>
    <w:p w:rsidR="002C57B5" w:rsidRPr="009614AC" w:rsidRDefault="002C57B5" w:rsidP="002C57B5">
      <w:pPr>
        <w:spacing w:after="0" w:line="240" w:lineRule="auto"/>
        <w:ind w:firstLine="708"/>
        <w:jc w:val="both"/>
        <w:rPr>
          <w:rFonts w:ascii="Times New Roman" w:hAnsi="Times New Roman"/>
          <w:sz w:val="24"/>
          <w:szCs w:val="24"/>
          <w:lang w:val="uk-UA"/>
        </w:rPr>
      </w:pPr>
    </w:p>
    <w:p w:rsidR="002C57B5" w:rsidRPr="009614AC" w:rsidRDefault="006C7C1B" w:rsidP="002C57B5">
      <w:pPr>
        <w:spacing w:after="0" w:line="240" w:lineRule="auto"/>
        <w:ind w:firstLine="708"/>
        <w:jc w:val="both"/>
        <w:rPr>
          <w:rFonts w:ascii="Times New Roman" w:hAnsi="Times New Roman"/>
          <w:sz w:val="24"/>
          <w:szCs w:val="24"/>
          <w:lang w:val="uk-UA"/>
        </w:rPr>
      </w:pPr>
      <w:r w:rsidRPr="009614AC">
        <w:rPr>
          <w:rFonts w:ascii="Times New Roman" w:hAnsi="Times New Roman"/>
          <w:b/>
          <w:sz w:val="24"/>
          <w:szCs w:val="24"/>
          <w:lang w:val="uk-UA"/>
        </w:rPr>
        <w:t>125</w:t>
      </w:r>
      <w:r w:rsidR="002C57B5" w:rsidRPr="009614AC">
        <w:rPr>
          <w:rFonts w:ascii="Times New Roman" w:hAnsi="Times New Roman"/>
          <w:sz w:val="24"/>
          <w:szCs w:val="24"/>
          <w:lang w:val="uk-UA"/>
        </w:rPr>
        <w:t xml:space="preserve"> адміністративн</w:t>
      </w:r>
      <w:r w:rsidRPr="009614AC">
        <w:rPr>
          <w:rFonts w:ascii="Times New Roman" w:hAnsi="Times New Roman"/>
          <w:sz w:val="24"/>
          <w:szCs w:val="24"/>
          <w:lang w:val="uk-UA"/>
        </w:rPr>
        <w:t>их</w:t>
      </w:r>
      <w:r w:rsidR="002C57B5" w:rsidRPr="009614AC">
        <w:rPr>
          <w:rFonts w:ascii="Times New Roman" w:hAnsi="Times New Roman"/>
          <w:sz w:val="24"/>
          <w:szCs w:val="24"/>
          <w:lang w:val="uk-UA"/>
        </w:rPr>
        <w:t xml:space="preserve"> справ розглянуті з порушенням строку, передбаченого КАС України</w:t>
      </w:r>
      <w:r w:rsidR="00227321" w:rsidRPr="009614AC">
        <w:rPr>
          <w:rFonts w:ascii="Times New Roman" w:hAnsi="Times New Roman"/>
          <w:sz w:val="24"/>
          <w:szCs w:val="24"/>
          <w:lang w:val="uk-UA"/>
        </w:rPr>
        <w:t xml:space="preserve"> (з низ 8 справ розглянуті з порушенням строку відкритт</w:t>
      </w:r>
      <w:r w:rsidR="007B2C07" w:rsidRPr="009614AC">
        <w:rPr>
          <w:rFonts w:ascii="Times New Roman" w:hAnsi="Times New Roman"/>
          <w:sz w:val="24"/>
          <w:szCs w:val="24"/>
          <w:lang w:val="uk-UA"/>
        </w:rPr>
        <w:t>я</w:t>
      </w:r>
      <w:r w:rsidR="00227321" w:rsidRPr="009614AC">
        <w:rPr>
          <w:rFonts w:ascii="Times New Roman" w:hAnsi="Times New Roman"/>
          <w:sz w:val="24"/>
          <w:szCs w:val="24"/>
          <w:lang w:val="uk-UA"/>
        </w:rPr>
        <w:t xml:space="preserve"> провадження у справі)</w:t>
      </w:r>
      <w:r w:rsidR="002C57B5" w:rsidRPr="009614AC">
        <w:rPr>
          <w:rFonts w:ascii="Times New Roman" w:hAnsi="Times New Roman"/>
          <w:sz w:val="24"/>
          <w:szCs w:val="24"/>
          <w:lang w:val="uk-UA"/>
        </w:rPr>
        <w:t xml:space="preserve">, що становить </w:t>
      </w:r>
      <w:r w:rsidRPr="009614AC">
        <w:rPr>
          <w:rFonts w:ascii="Times New Roman" w:hAnsi="Times New Roman"/>
          <w:b/>
          <w:sz w:val="24"/>
          <w:szCs w:val="24"/>
          <w:lang w:val="uk-UA"/>
        </w:rPr>
        <w:t>5,3</w:t>
      </w:r>
      <w:r w:rsidR="002C57B5" w:rsidRPr="009614AC">
        <w:rPr>
          <w:rFonts w:ascii="Times New Roman" w:hAnsi="Times New Roman"/>
          <w:sz w:val="24"/>
          <w:szCs w:val="24"/>
          <w:lang w:val="uk-UA"/>
        </w:rPr>
        <w:t xml:space="preserve">% від кількості справ, розглянутих у звітному періоді. Даний показник </w:t>
      </w:r>
      <w:r w:rsidR="0041550E" w:rsidRPr="009614AC">
        <w:rPr>
          <w:rFonts w:ascii="Times New Roman" w:hAnsi="Times New Roman"/>
          <w:sz w:val="24"/>
          <w:szCs w:val="24"/>
          <w:lang w:val="uk-UA"/>
        </w:rPr>
        <w:t xml:space="preserve">у першому півріччі </w:t>
      </w:r>
      <w:r w:rsidR="002C57B5" w:rsidRPr="009614AC">
        <w:rPr>
          <w:rFonts w:ascii="Times New Roman" w:hAnsi="Times New Roman"/>
          <w:sz w:val="24"/>
          <w:szCs w:val="24"/>
          <w:lang w:val="uk-UA"/>
        </w:rPr>
        <w:t>201</w:t>
      </w:r>
      <w:r w:rsidR="0041550E" w:rsidRPr="009614AC">
        <w:rPr>
          <w:rFonts w:ascii="Times New Roman" w:hAnsi="Times New Roman"/>
          <w:sz w:val="24"/>
          <w:szCs w:val="24"/>
          <w:lang w:val="uk-UA"/>
        </w:rPr>
        <w:t>8</w:t>
      </w:r>
      <w:r w:rsidR="002C57B5" w:rsidRPr="009614AC">
        <w:rPr>
          <w:rFonts w:ascii="Times New Roman" w:hAnsi="Times New Roman"/>
          <w:sz w:val="24"/>
          <w:szCs w:val="24"/>
          <w:lang w:val="uk-UA"/>
        </w:rPr>
        <w:t xml:space="preserve"> року </w:t>
      </w:r>
      <w:r w:rsidR="0041550E" w:rsidRPr="009614AC">
        <w:rPr>
          <w:rFonts w:ascii="Times New Roman" w:hAnsi="Times New Roman"/>
          <w:sz w:val="24"/>
          <w:szCs w:val="24"/>
          <w:lang w:val="uk-UA"/>
        </w:rPr>
        <w:t xml:space="preserve">становив </w:t>
      </w:r>
      <w:r w:rsidR="0041550E" w:rsidRPr="009614AC">
        <w:rPr>
          <w:rFonts w:ascii="Times New Roman" w:hAnsi="Times New Roman"/>
          <w:b/>
          <w:sz w:val="24"/>
          <w:szCs w:val="24"/>
          <w:lang w:val="uk-UA"/>
        </w:rPr>
        <w:t>3</w:t>
      </w:r>
      <w:r w:rsidR="0041550E" w:rsidRPr="009614AC">
        <w:rPr>
          <w:rFonts w:ascii="Times New Roman" w:hAnsi="Times New Roman"/>
          <w:sz w:val="24"/>
          <w:szCs w:val="24"/>
          <w:lang w:val="uk-UA"/>
        </w:rPr>
        <w:t xml:space="preserve"> адміністративні справи розглянуті з порушенням строку</w:t>
      </w:r>
      <w:r w:rsidR="002C57B5" w:rsidRPr="009614AC">
        <w:rPr>
          <w:rFonts w:ascii="Times New Roman" w:hAnsi="Times New Roman"/>
          <w:sz w:val="24"/>
          <w:szCs w:val="24"/>
          <w:lang w:val="uk-UA"/>
        </w:rPr>
        <w:t>.</w:t>
      </w:r>
    </w:p>
    <w:p w:rsidR="00227321" w:rsidRPr="009614AC" w:rsidRDefault="00227321" w:rsidP="00CA2F3D">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Недотримання строків розгляду справ </w:t>
      </w:r>
      <w:r w:rsidR="00CA2F3D" w:rsidRPr="009614AC">
        <w:rPr>
          <w:rFonts w:ascii="Times New Roman" w:hAnsi="Times New Roman"/>
          <w:sz w:val="24"/>
          <w:szCs w:val="24"/>
          <w:lang w:val="uk-UA"/>
        </w:rPr>
        <w:t xml:space="preserve">у своїй більшості виникла </w:t>
      </w:r>
      <w:r w:rsidR="000E1173" w:rsidRPr="009614AC">
        <w:rPr>
          <w:rFonts w:ascii="Times New Roman" w:hAnsi="Times New Roman"/>
          <w:sz w:val="24"/>
          <w:szCs w:val="24"/>
          <w:lang w:val="uk-UA"/>
        </w:rPr>
        <w:t>в адміністративних справах розглянутих в порядку письмового провадження</w:t>
      </w:r>
      <w:r w:rsidR="00C27E70" w:rsidRPr="009614AC">
        <w:rPr>
          <w:rFonts w:ascii="Times New Roman" w:hAnsi="Times New Roman"/>
          <w:sz w:val="24"/>
          <w:szCs w:val="24"/>
          <w:lang w:val="uk-UA"/>
        </w:rPr>
        <w:t>.</w:t>
      </w:r>
    </w:p>
    <w:p w:rsidR="00227321" w:rsidRPr="009614AC" w:rsidRDefault="00227321" w:rsidP="002C57B5">
      <w:pPr>
        <w:spacing w:after="0" w:line="240" w:lineRule="auto"/>
        <w:ind w:firstLine="708"/>
        <w:jc w:val="both"/>
        <w:rPr>
          <w:rFonts w:ascii="Times New Roman" w:hAnsi="Times New Roman"/>
          <w:sz w:val="24"/>
          <w:szCs w:val="24"/>
          <w:lang w:val="uk-UA"/>
        </w:rPr>
      </w:pPr>
    </w:p>
    <w:p w:rsidR="002C57B5" w:rsidRPr="009614AC" w:rsidRDefault="002C57B5" w:rsidP="002C57B5">
      <w:pPr>
        <w:spacing w:after="0" w:line="240" w:lineRule="auto"/>
        <w:ind w:firstLine="709"/>
        <w:jc w:val="both"/>
        <w:rPr>
          <w:rFonts w:ascii="Times New Roman" w:hAnsi="Times New Roman"/>
          <w:sz w:val="24"/>
          <w:szCs w:val="24"/>
          <w:shd w:val="clear" w:color="auto" w:fill="FFFFFF"/>
          <w:lang w:val="uk-UA"/>
        </w:rPr>
      </w:pPr>
    </w:p>
    <w:p w:rsidR="002C57B5" w:rsidRPr="009614AC" w:rsidRDefault="002C57B5" w:rsidP="002C57B5">
      <w:pPr>
        <w:spacing w:after="0" w:line="240" w:lineRule="auto"/>
        <w:ind w:firstLine="709"/>
        <w:jc w:val="both"/>
        <w:rPr>
          <w:rFonts w:ascii="Times New Roman" w:hAnsi="Times New Roman"/>
          <w:sz w:val="24"/>
          <w:szCs w:val="24"/>
          <w:shd w:val="clear" w:color="auto" w:fill="FFFFFF"/>
          <w:lang w:val="uk-UA"/>
        </w:rPr>
      </w:pPr>
      <w:r w:rsidRPr="009614AC">
        <w:rPr>
          <w:rFonts w:ascii="Times New Roman" w:hAnsi="Times New Roman"/>
          <w:sz w:val="24"/>
          <w:szCs w:val="24"/>
          <w:lang w:val="uk-UA"/>
        </w:rPr>
        <w:t xml:space="preserve">На підставі Інформаційної довідки про основні показники здійснення судочинства Запорізьким окружним адміністративним судом середньомісячний </w:t>
      </w:r>
      <w:r w:rsidRPr="009614AC">
        <w:rPr>
          <w:rFonts w:ascii="Times New Roman" w:hAnsi="Times New Roman"/>
          <w:sz w:val="24"/>
          <w:szCs w:val="24"/>
          <w:shd w:val="clear" w:color="auto" w:fill="FFFFFF"/>
          <w:lang w:val="uk-UA"/>
        </w:rPr>
        <w:t xml:space="preserve">показник розгляду суддею </w:t>
      </w:r>
      <w:r w:rsidRPr="009614AC">
        <w:rPr>
          <w:rFonts w:ascii="Times New Roman" w:hAnsi="Times New Roman"/>
          <w:sz w:val="24"/>
          <w:szCs w:val="24"/>
          <w:lang w:val="uk-UA"/>
        </w:rPr>
        <w:t xml:space="preserve">справ та матеріалів становить </w:t>
      </w:r>
      <w:r w:rsidR="00C27E70" w:rsidRPr="009614AC">
        <w:rPr>
          <w:rFonts w:ascii="Times New Roman" w:hAnsi="Times New Roman"/>
          <w:b/>
          <w:sz w:val="24"/>
          <w:szCs w:val="24"/>
          <w:shd w:val="clear" w:color="auto" w:fill="FFFFFF"/>
          <w:lang w:val="uk-UA"/>
        </w:rPr>
        <w:t>56</w:t>
      </w:r>
      <w:r w:rsidRPr="009614AC">
        <w:rPr>
          <w:rFonts w:ascii="Times New Roman" w:hAnsi="Times New Roman"/>
          <w:sz w:val="24"/>
          <w:szCs w:val="24"/>
          <w:shd w:val="clear" w:color="auto" w:fill="FFFFFF"/>
          <w:lang w:val="uk-UA"/>
        </w:rPr>
        <w:t xml:space="preserve">, що на </w:t>
      </w:r>
      <w:r w:rsidR="00C27E70" w:rsidRPr="009614AC">
        <w:rPr>
          <w:rFonts w:ascii="Times New Roman" w:hAnsi="Times New Roman"/>
          <w:sz w:val="24"/>
          <w:szCs w:val="24"/>
          <w:shd w:val="clear" w:color="auto" w:fill="FFFFFF"/>
          <w:lang w:val="uk-UA"/>
        </w:rPr>
        <w:t>26,3</w:t>
      </w:r>
      <w:r w:rsidRPr="009614AC">
        <w:rPr>
          <w:rFonts w:ascii="Times New Roman" w:hAnsi="Times New Roman"/>
          <w:sz w:val="24"/>
          <w:szCs w:val="24"/>
          <w:shd w:val="clear" w:color="auto" w:fill="FFFFFF"/>
          <w:lang w:val="uk-UA"/>
        </w:rPr>
        <w:t xml:space="preserve">% </w:t>
      </w:r>
      <w:r w:rsidR="00C27E70" w:rsidRPr="009614AC">
        <w:rPr>
          <w:rFonts w:ascii="Times New Roman" w:hAnsi="Times New Roman"/>
          <w:sz w:val="24"/>
          <w:szCs w:val="24"/>
          <w:shd w:val="clear" w:color="auto" w:fill="FFFFFF"/>
          <w:lang w:val="uk-UA"/>
        </w:rPr>
        <w:t>менш</w:t>
      </w:r>
      <w:r w:rsidRPr="009614AC">
        <w:rPr>
          <w:rFonts w:ascii="Times New Roman" w:hAnsi="Times New Roman"/>
          <w:sz w:val="24"/>
          <w:szCs w:val="24"/>
          <w:shd w:val="clear" w:color="auto" w:fill="FFFFFF"/>
          <w:lang w:val="uk-UA"/>
        </w:rPr>
        <w:t>е, ніж у відповідному періоді 201</w:t>
      </w:r>
      <w:r w:rsidR="00C27E70" w:rsidRPr="009614AC">
        <w:rPr>
          <w:rFonts w:ascii="Times New Roman" w:hAnsi="Times New Roman"/>
          <w:sz w:val="24"/>
          <w:szCs w:val="24"/>
          <w:shd w:val="clear" w:color="auto" w:fill="FFFFFF"/>
          <w:lang w:val="uk-UA"/>
        </w:rPr>
        <w:t>8</w:t>
      </w:r>
      <w:r w:rsidRPr="009614AC">
        <w:rPr>
          <w:rFonts w:ascii="Times New Roman" w:hAnsi="Times New Roman"/>
          <w:sz w:val="24"/>
          <w:szCs w:val="24"/>
          <w:shd w:val="clear" w:color="auto" w:fill="FFFFFF"/>
          <w:lang w:val="uk-UA"/>
        </w:rPr>
        <w:t xml:space="preserve"> року (</w:t>
      </w:r>
      <w:r w:rsidR="00C27E70" w:rsidRPr="009614AC">
        <w:rPr>
          <w:rFonts w:ascii="Times New Roman" w:hAnsi="Times New Roman"/>
          <w:sz w:val="24"/>
          <w:szCs w:val="24"/>
          <w:shd w:val="clear" w:color="auto" w:fill="FFFFFF"/>
          <w:lang w:val="uk-UA"/>
        </w:rPr>
        <w:t>76</w:t>
      </w:r>
      <w:r w:rsidRPr="009614AC">
        <w:rPr>
          <w:rFonts w:ascii="Times New Roman" w:hAnsi="Times New Roman"/>
          <w:sz w:val="24"/>
          <w:szCs w:val="24"/>
          <w:shd w:val="clear" w:color="auto" w:fill="FFFFFF"/>
          <w:lang w:val="uk-UA"/>
        </w:rPr>
        <w:t>).</w:t>
      </w:r>
    </w:p>
    <w:p w:rsidR="002C57B5" w:rsidRPr="009614AC" w:rsidRDefault="002C57B5" w:rsidP="002C57B5">
      <w:pPr>
        <w:spacing w:after="0" w:line="240" w:lineRule="auto"/>
        <w:ind w:firstLine="709"/>
        <w:jc w:val="both"/>
        <w:rPr>
          <w:rFonts w:ascii="Times New Roman" w:hAnsi="Times New Roman"/>
          <w:sz w:val="24"/>
          <w:szCs w:val="24"/>
          <w:lang w:val="uk-UA"/>
        </w:rPr>
      </w:pPr>
    </w:p>
    <w:p w:rsidR="002C57B5" w:rsidRPr="009614AC" w:rsidRDefault="002C57B5" w:rsidP="002C57B5">
      <w:pPr>
        <w:shd w:val="clear" w:color="auto" w:fill="FFFFFF"/>
        <w:spacing w:after="0" w:line="240" w:lineRule="auto"/>
        <w:ind w:firstLine="709"/>
        <w:jc w:val="both"/>
        <w:rPr>
          <w:rFonts w:ascii="Times New Roman" w:hAnsi="Times New Roman"/>
          <w:sz w:val="24"/>
          <w:szCs w:val="24"/>
          <w:lang w:val="uk-UA" w:eastAsia="uk-UA"/>
        </w:rPr>
      </w:pPr>
      <w:r w:rsidRPr="009614AC">
        <w:rPr>
          <w:rFonts w:ascii="Times New Roman" w:hAnsi="Times New Roman"/>
          <w:sz w:val="24"/>
          <w:szCs w:val="24"/>
          <w:lang w:val="uk-UA"/>
        </w:rPr>
        <w:t>Згідно з Базовими показниками роботи суду с</w:t>
      </w:r>
      <w:r w:rsidRPr="009614AC">
        <w:rPr>
          <w:rFonts w:ascii="Times New Roman" w:hAnsi="Times New Roman"/>
          <w:sz w:val="24"/>
          <w:szCs w:val="24"/>
          <w:lang w:val="uk-UA" w:eastAsia="uk-UA"/>
        </w:rPr>
        <w:t xml:space="preserve">ередня кількість розглянутих справ та матеріалів в звітному періоді в розрахунку на одного суддю становить </w:t>
      </w:r>
      <w:r w:rsidR="00333425" w:rsidRPr="009614AC">
        <w:rPr>
          <w:rFonts w:ascii="Times New Roman" w:hAnsi="Times New Roman"/>
          <w:b/>
          <w:sz w:val="24"/>
          <w:szCs w:val="24"/>
          <w:lang w:val="uk-UA" w:eastAsia="uk-UA"/>
        </w:rPr>
        <w:t>224</w:t>
      </w:r>
      <w:r w:rsidRPr="009614AC">
        <w:rPr>
          <w:rFonts w:ascii="Times New Roman" w:hAnsi="Times New Roman"/>
          <w:sz w:val="24"/>
          <w:szCs w:val="24"/>
          <w:lang w:val="uk-UA" w:eastAsia="uk-UA"/>
        </w:rPr>
        <w:t xml:space="preserve"> справ</w:t>
      </w:r>
      <w:r w:rsidR="00333425" w:rsidRPr="009614AC">
        <w:rPr>
          <w:rFonts w:ascii="Times New Roman" w:hAnsi="Times New Roman"/>
          <w:sz w:val="24"/>
          <w:szCs w:val="24"/>
          <w:lang w:val="uk-UA" w:eastAsia="uk-UA"/>
        </w:rPr>
        <w:t>и</w:t>
      </w:r>
      <w:r w:rsidRPr="009614AC">
        <w:rPr>
          <w:rFonts w:ascii="Times New Roman" w:hAnsi="Times New Roman"/>
          <w:sz w:val="24"/>
          <w:szCs w:val="24"/>
          <w:lang w:val="uk-UA" w:eastAsia="uk-UA"/>
        </w:rPr>
        <w:t xml:space="preserve"> та матеріалів,</w:t>
      </w:r>
      <w:r w:rsidRPr="009614AC">
        <w:rPr>
          <w:rFonts w:ascii="Times New Roman" w:hAnsi="Times New Roman"/>
          <w:sz w:val="24"/>
          <w:szCs w:val="24"/>
          <w:lang w:val="uk-UA"/>
        </w:rPr>
        <w:t xml:space="preserve"> що на </w:t>
      </w:r>
      <w:r w:rsidR="00333425" w:rsidRPr="009614AC">
        <w:rPr>
          <w:rFonts w:ascii="Times New Roman" w:hAnsi="Times New Roman"/>
          <w:b/>
          <w:sz w:val="24"/>
          <w:szCs w:val="24"/>
          <w:lang w:val="uk-UA"/>
        </w:rPr>
        <w:t>24,3</w:t>
      </w:r>
      <w:r w:rsidRPr="009614AC">
        <w:rPr>
          <w:rFonts w:ascii="Times New Roman" w:hAnsi="Times New Roman"/>
          <w:sz w:val="24"/>
          <w:szCs w:val="24"/>
          <w:lang w:val="uk-UA"/>
        </w:rPr>
        <w:t xml:space="preserve">% </w:t>
      </w:r>
      <w:r w:rsidR="00333425" w:rsidRPr="009614AC">
        <w:rPr>
          <w:rFonts w:ascii="Times New Roman" w:hAnsi="Times New Roman"/>
          <w:sz w:val="24"/>
          <w:szCs w:val="24"/>
          <w:lang w:val="uk-UA"/>
        </w:rPr>
        <w:t>менше</w:t>
      </w:r>
      <w:r w:rsidRPr="009614AC">
        <w:rPr>
          <w:rFonts w:ascii="Times New Roman" w:hAnsi="Times New Roman"/>
          <w:sz w:val="24"/>
          <w:szCs w:val="24"/>
          <w:lang w:val="uk-UA"/>
        </w:rPr>
        <w:t xml:space="preserve">  у порівнянні з першим півріччям 201</w:t>
      </w:r>
      <w:r w:rsidR="00333425" w:rsidRPr="009614AC">
        <w:rPr>
          <w:rFonts w:ascii="Times New Roman" w:hAnsi="Times New Roman"/>
          <w:sz w:val="24"/>
          <w:szCs w:val="24"/>
          <w:lang w:val="uk-UA"/>
        </w:rPr>
        <w:t>8</w:t>
      </w:r>
      <w:r w:rsidRPr="009614AC">
        <w:rPr>
          <w:rFonts w:ascii="Times New Roman" w:hAnsi="Times New Roman"/>
          <w:sz w:val="24"/>
          <w:szCs w:val="24"/>
          <w:lang w:val="uk-UA"/>
        </w:rPr>
        <w:t xml:space="preserve"> року (</w:t>
      </w:r>
      <w:r w:rsidR="00333425" w:rsidRPr="009614AC">
        <w:rPr>
          <w:rFonts w:ascii="Times New Roman" w:hAnsi="Times New Roman"/>
          <w:sz w:val="24"/>
          <w:szCs w:val="24"/>
          <w:lang w:val="uk-UA" w:eastAsia="uk-UA"/>
        </w:rPr>
        <w:t>296</w:t>
      </w:r>
      <w:r w:rsidRPr="009614AC">
        <w:rPr>
          <w:rFonts w:ascii="Times New Roman" w:hAnsi="Times New Roman"/>
          <w:sz w:val="24"/>
          <w:szCs w:val="24"/>
          <w:lang w:val="uk-UA"/>
        </w:rPr>
        <w:t>)</w:t>
      </w:r>
      <w:r w:rsidRPr="009614AC">
        <w:rPr>
          <w:rFonts w:ascii="Times New Roman" w:hAnsi="Times New Roman"/>
          <w:sz w:val="24"/>
          <w:szCs w:val="24"/>
          <w:lang w:val="uk-UA" w:eastAsia="uk-UA"/>
        </w:rPr>
        <w:t xml:space="preserve">. </w:t>
      </w:r>
      <w:r w:rsidR="00CE017D" w:rsidRPr="009614AC">
        <w:rPr>
          <w:rFonts w:ascii="Times New Roman" w:hAnsi="Times New Roman"/>
          <w:sz w:val="24"/>
          <w:szCs w:val="24"/>
          <w:lang w:val="uk-UA" w:eastAsia="uk-UA"/>
        </w:rPr>
        <w:t xml:space="preserve">При цьому відсоток розгляду адміністративних справ по суду становить </w:t>
      </w:r>
      <w:r w:rsidR="00CE017D" w:rsidRPr="009614AC">
        <w:rPr>
          <w:rFonts w:ascii="Times New Roman" w:hAnsi="Times New Roman"/>
          <w:b/>
          <w:sz w:val="24"/>
          <w:szCs w:val="24"/>
          <w:lang w:val="uk-UA" w:eastAsia="uk-UA"/>
        </w:rPr>
        <w:t>93,4</w:t>
      </w:r>
      <w:r w:rsidR="00CE017D" w:rsidRPr="009614AC">
        <w:rPr>
          <w:rFonts w:ascii="Times New Roman" w:hAnsi="Times New Roman"/>
          <w:sz w:val="24"/>
          <w:szCs w:val="24"/>
          <w:lang w:val="uk-UA" w:eastAsia="uk-UA"/>
        </w:rPr>
        <w:t xml:space="preserve">% </w:t>
      </w:r>
      <w:r w:rsidR="0074608B" w:rsidRPr="009614AC">
        <w:rPr>
          <w:rFonts w:ascii="Times New Roman" w:hAnsi="Times New Roman"/>
          <w:sz w:val="24"/>
          <w:szCs w:val="24"/>
          <w:lang w:val="uk-UA" w:eastAsia="uk-UA"/>
        </w:rPr>
        <w:t>від загальної кількості адміністративних справ, які надійшли до суду.</w:t>
      </w:r>
    </w:p>
    <w:p w:rsidR="002C57B5" w:rsidRPr="009614AC" w:rsidRDefault="002C57B5" w:rsidP="002C57B5">
      <w:pPr>
        <w:shd w:val="clear" w:color="auto" w:fill="FFFFFF"/>
        <w:spacing w:after="0" w:line="240" w:lineRule="auto"/>
        <w:ind w:firstLine="708"/>
        <w:jc w:val="both"/>
        <w:rPr>
          <w:rFonts w:ascii="Times New Roman" w:hAnsi="Times New Roman"/>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 xml:space="preserve">Розгляд заяв </w:t>
      </w: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 xml:space="preserve">про перегляд судових рішень за нововиявленими </w:t>
      </w:r>
      <w:r w:rsidR="00E51BB2" w:rsidRPr="009614AC">
        <w:rPr>
          <w:rFonts w:ascii="Times New Roman" w:hAnsi="Times New Roman"/>
          <w:b/>
          <w:sz w:val="24"/>
          <w:szCs w:val="24"/>
          <w:lang w:val="uk-UA"/>
        </w:rPr>
        <w:t>або виключними обставинами</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lastRenderedPageBreak/>
        <w:t>Протягом першого півріччя 201</w:t>
      </w:r>
      <w:r w:rsidR="003635DD" w:rsidRPr="009614AC">
        <w:rPr>
          <w:rFonts w:ascii="Times New Roman" w:hAnsi="Times New Roman"/>
          <w:sz w:val="24"/>
          <w:szCs w:val="24"/>
          <w:lang w:val="uk-UA"/>
        </w:rPr>
        <w:t>9</w:t>
      </w:r>
      <w:r w:rsidRPr="009614AC">
        <w:rPr>
          <w:rFonts w:ascii="Times New Roman" w:hAnsi="Times New Roman"/>
          <w:sz w:val="24"/>
          <w:szCs w:val="24"/>
          <w:lang w:val="uk-UA"/>
        </w:rPr>
        <w:t xml:space="preserve"> року </w:t>
      </w:r>
      <w:r w:rsidR="00BD579E" w:rsidRPr="009614AC">
        <w:rPr>
          <w:rFonts w:ascii="Times New Roman" w:hAnsi="Times New Roman"/>
          <w:sz w:val="24"/>
          <w:szCs w:val="24"/>
          <w:lang w:val="uk-UA"/>
        </w:rPr>
        <w:t xml:space="preserve">в провадженні суду перебувало </w:t>
      </w:r>
      <w:r w:rsidR="00BD579E" w:rsidRPr="009614AC">
        <w:rPr>
          <w:rFonts w:ascii="Times New Roman" w:hAnsi="Times New Roman"/>
          <w:b/>
          <w:sz w:val="24"/>
          <w:szCs w:val="24"/>
          <w:lang w:val="uk-UA"/>
        </w:rPr>
        <w:t xml:space="preserve">44 </w:t>
      </w:r>
      <w:r w:rsidR="00BD579E" w:rsidRPr="009614AC">
        <w:rPr>
          <w:rFonts w:ascii="Times New Roman" w:hAnsi="Times New Roman"/>
          <w:sz w:val="24"/>
          <w:szCs w:val="24"/>
          <w:lang w:val="uk-UA"/>
        </w:rPr>
        <w:t>заяви про перегляд судового рішення за нововиявленими або виключними обставинами</w:t>
      </w:r>
      <w:r w:rsidR="006C678D" w:rsidRPr="009614AC">
        <w:rPr>
          <w:rFonts w:ascii="Times New Roman" w:hAnsi="Times New Roman"/>
          <w:sz w:val="24"/>
          <w:szCs w:val="24"/>
          <w:lang w:val="uk-UA"/>
        </w:rPr>
        <w:t>, з яких</w:t>
      </w:r>
      <w:r w:rsidRPr="009614AC">
        <w:rPr>
          <w:rFonts w:ascii="Times New Roman" w:hAnsi="Times New Roman"/>
          <w:sz w:val="24"/>
          <w:szCs w:val="24"/>
          <w:lang w:val="uk-UA"/>
        </w:rPr>
        <w:t xml:space="preserve"> </w:t>
      </w:r>
      <w:r w:rsidR="00E51BB2" w:rsidRPr="009614AC">
        <w:rPr>
          <w:rFonts w:ascii="Times New Roman" w:hAnsi="Times New Roman"/>
          <w:b/>
          <w:sz w:val="24"/>
          <w:szCs w:val="24"/>
          <w:lang w:val="uk-UA"/>
        </w:rPr>
        <w:t>35</w:t>
      </w:r>
      <w:r w:rsidR="006C678D" w:rsidRPr="009614AC">
        <w:rPr>
          <w:rFonts w:ascii="Times New Roman" w:hAnsi="Times New Roman"/>
          <w:sz w:val="24"/>
          <w:szCs w:val="24"/>
          <w:lang w:val="uk-UA"/>
        </w:rPr>
        <w:t xml:space="preserve"> заяв надійшли у звітному періоді</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Розглянуто</w:t>
      </w:r>
      <w:r w:rsidRPr="009614AC">
        <w:rPr>
          <w:rFonts w:ascii="Times New Roman" w:hAnsi="Times New Roman"/>
          <w:sz w:val="24"/>
          <w:szCs w:val="24"/>
          <w:lang w:val="uk-UA"/>
        </w:rPr>
        <w:t xml:space="preserve"> </w:t>
      </w:r>
      <w:r w:rsidR="006C678D" w:rsidRPr="009614AC">
        <w:rPr>
          <w:rFonts w:ascii="Times New Roman" w:hAnsi="Times New Roman"/>
          <w:sz w:val="24"/>
          <w:szCs w:val="24"/>
          <w:lang w:val="uk-UA"/>
        </w:rPr>
        <w:t>24 заяви</w:t>
      </w:r>
      <w:r w:rsidRPr="009614AC">
        <w:rPr>
          <w:rFonts w:ascii="Times New Roman" w:hAnsi="Times New Roman"/>
          <w:sz w:val="24"/>
          <w:szCs w:val="24"/>
          <w:lang w:val="uk-UA"/>
        </w:rPr>
        <w:t>, а саме:</w:t>
      </w:r>
    </w:p>
    <w:p w:rsidR="006D43C2" w:rsidRPr="009614AC" w:rsidRDefault="006D43C2" w:rsidP="006D43C2">
      <w:pPr>
        <w:numPr>
          <w:ilvl w:val="0"/>
          <w:numId w:val="1"/>
        </w:numPr>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задоволено - 9 заяв;</w:t>
      </w:r>
    </w:p>
    <w:p w:rsidR="006D43C2" w:rsidRPr="009614AC" w:rsidRDefault="006D43C2" w:rsidP="002C57B5">
      <w:pPr>
        <w:numPr>
          <w:ilvl w:val="0"/>
          <w:numId w:val="1"/>
        </w:numPr>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відмовлено в задоволенні </w:t>
      </w:r>
      <w:r w:rsidR="005849ED" w:rsidRPr="009614AC">
        <w:rPr>
          <w:rFonts w:ascii="Times New Roman" w:hAnsi="Times New Roman"/>
          <w:sz w:val="24"/>
          <w:szCs w:val="24"/>
          <w:lang w:val="uk-UA"/>
        </w:rPr>
        <w:t>по</w:t>
      </w:r>
      <w:r w:rsidRPr="009614AC">
        <w:rPr>
          <w:rFonts w:ascii="Times New Roman" w:hAnsi="Times New Roman"/>
          <w:sz w:val="24"/>
          <w:szCs w:val="24"/>
          <w:lang w:val="uk-UA"/>
        </w:rPr>
        <w:t>14 заявам;</w:t>
      </w:r>
    </w:p>
    <w:p w:rsidR="006D43C2" w:rsidRPr="009614AC" w:rsidRDefault="005849ED" w:rsidP="002C57B5">
      <w:pPr>
        <w:numPr>
          <w:ilvl w:val="0"/>
          <w:numId w:val="1"/>
        </w:numPr>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з</w:t>
      </w:r>
      <w:r w:rsidR="006D43C2" w:rsidRPr="009614AC">
        <w:rPr>
          <w:rFonts w:ascii="Times New Roman" w:hAnsi="Times New Roman"/>
          <w:sz w:val="24"/>
          <w:szCs w:val="24"/>
          <w:lang w:val="uk-UA"/>
        </w:rPr>
        <w:t>алишено без задоволення – 1 заяву</w:t>
      </w:r>
      <w:r w:rsidRPr="009614AC">
        <w:rPr>
          <w:rFonts w:ascii="Times New Roman" w:hAnsi="Times New Roman"/>
          <w:sz w:val="24"/>
          <w:szCs w:val="24"/>
          <w:lang w:val="uk-UA"/>
        </w:rPr>
        <w:t>.</w:t>
      </w:r>
    </w:p>
    <w:p w:rsidR="002C57B5" w:rsidRPr="009614AC" w:rsidRDefault="002C57B5" w:rsidP="002C57B5">
      <w:pPr>
        <w:spacing w:after="0" w:line="240" w:lineRule="auto"/>
        <w:ind w:firstLine="708"/>
        <w:jc w:val="both"/>
        <w:rPr>
          <w:rFonts w:ascii="Times New Roman" w:hAnsi="Times New Roman"/>
          <w:sz w:val="24"/>
          <w:szCs w:val="24"/>
          <w:lang w:val="uk-UA"/>
        </w:rPr>
      </w:pPr>
      <w:r w:rsidRPr="009614AC">
        <w:rPr>
          <w:rFonts w:ascii="Times New Roman" w:hAnsi="Times New Roman"/>
          <w:sz w:val="24"/>
          <w:szCs w:val="24"/>
          <w:lang w:val="uk-UA"/>
        </w:rPr>
        <w:t xml:space="preserve">Залишок нерозглянутих заяв на кінець звітного періоду складає </w:t>
      </w:r>
      <w:r w:rsidR="005849ED" w:rsidRPr="009614AC">
        <w:rPr>
          <w:rFonts w:ascii="Times New Roman" w:hAnsi="Times New Roman"/>
          <w:sz w:val="24"/>
          <w:szCs w:val="24"/>
          <w:lang w:val="uk-UA"/>
        </w:rPr>
        <w:t>20</w:t>
      </w:r>
      <w:r w:rsidRPr="009614AC">
        <w:rPr>
          <w:rFonts w:ascii="Times New Roman" w:hAnsi="Times New Roman"/>
          <w:sz w:val="24"/>
          <w:szCs w:val="24"/>
          <w:lang w:val="uk-UA"/>
        </w:rPr>
        <w:t xml:space="preserve"> заяв.</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spacing w:after="0" w:line="240" w:lineRule="auto"/>
        <w:jc w:val="center"/>
        <w:rPr>
          <w:rFonts w:ascii="Times New Roman" w:hAnsi="Times New Roman"/>
          <w:b/>
          <w:sz w:val="24"/>
          <w:szCs w:val="24"/>
          <w:lang w:val="uk-UA"/>
        </w:rPr>
      </w:pPr>
      <w:r w:rsidRPr="009614AC">
        <w:rPr>
          <w:rFonts w:ascii="Times New Roman" w:hAnsi="Times New Roman"/>
          <w:b/>
          <w:sz w:val="24"/>
          <w:szCs w:val="24"/>
          <w:lang w:val="uk-UA"/>
        </w:rPr>
        <w:t>Розгляд заяв, подань, клопотань</w:t>
      </w:r>
    </w:p>
    <w:p w:rsidR="002C57B5" w:rsidRPr="009614AC" w:rsidRDefault="002C57B5" w:rsidP="002C57B5">
      <w:pPr>
        <w:spacing w:after="0" w:line="240" w:lineRule="auto"/>
        <w:jc w:val="center"/>
        <w:rPr>
          <w:rFonts w:ascii="Times New Roman" w:hAnsi="Times New Roman"/>
          <w:b/>
          <w:sz w:val="24"/>
          <w:szCs w:val="24"/>
          <w:lang w:val="uk-UA"/>
        </w:rPr>
      </w:pP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У звітному періоді на розгляді в Запорізькому окружному адміністративному суді знаходилось </w:t>
      </w:r>
      <w:r w:rsidR="002348C4" w:rsidRPr="009614AC">
        <w:rPr>
          <w:rFonts w:ascii="Times New Roman" w:hAnsi="Times New Roman"/>
          <w:sz w:val="24"/>
          <w:szCs w:val="24"/>
          <w:lang w:val="uk-UA"/>
        </w:rPr>
        <w:t>455</w:t>
      </w:r>
      <w:r w:rsidRPr="009614AC">
        <w:rPr>
          <w:rFonts w:ascii="Times New Roman" w:hAnsi="Times New Roman"/>
          <w:sz w:val="24"/>
          <w:szCs w:val="24"/>
          <w:lang w:val="uk-UA"/>
        </w:rPr>
        <w:t xml:space="preserve"> </w:t>
      </w:r>
      <w:r w:rsidR="009A142A" w:rsidRPr="009614AC">
        <w:rPr>
          <w:rFonts w:ascii="Times New Roman" w:hAnsi="Times New Roman"/>
          <w:sz w:val="24"/>
          <w:szCs w:val="24"/>
          <w:lang w:val="uk-UA"/>
        </w:rPr>
        <w:t>клопотань</w:t>
      </w:r>
      <w:r w:rsidRPr="009614AC">
        <w:rPr>
          <w:rFonts w:ascii="Times New Roman" w:hAnsi="Times New Roman"/>
          <w:sz w:val="24"/>
          <w:szCs w:val="24"/>
          <w:lang w:val="uk-UA"/>
        </w:rPr>
        <w:t>, подання, заяв у порядку виконання судових рішень, з яких 4</w:t>
      </w:r>
      <w:r w:rsidR="002348C4" w:rsidRPr="009614AC">
        <w:rPr>
          <w:rFonts w:ascii="Times New Roman" w:hAnsi="Times New Roman"/>
          <w:sz w:val="24"/>
          <w:szCs w:val="24"/>
          <w:lang w:val="uk-UA"/>
        </w:rPr>
        <w:t>34</w:t>
      </w:r>
      <w:r w:rsidRPr="009614AC">
        <w:rPr>
          <w:rFonts w:ascii="Times New Roman" w:hAnsi="Times New Roman"/>
          <w:sz w:val="24"/>
          <w:szCs w:val="24"/>
          <w:lang w:val="uk-UA"/>
        </w:rPr>
        <w:t xml:space="preserve"> надійшли у першому півріччі 201</w:t>
      </w:r>
      <w:r w:rsidR="009A142A" w:rsidRPr="009614AC">
        <w:rPr>
          <w:rFonts w:ascii="Times New Roman" w:hAnsi="Times New Roman"/>
          <w:sz w:val="24"/>
          <w:szCs w:val="24"/>
          <w:lang w:val="uk-UA"/>
        </w:rPr>
        <w:t>9</w:t>
      </w:r>
      <w:r w:rsidRPr="009614AC">
        <w:rPr>
          <w:rFonts w:ascii="Times New Roman" w:hAnsi="Times New Roman"/>
          <w:sz w:val="24"/>
          <w:szCs w:val="24"/>
          <w:lang w:val="uk-UA"/>
        </w:rPr>
        <w:t xml:space="preserve"> року.</w:t>
      </w:r>
    </w:p>
    <w:p w:rsidR="002C57B5" w:rsidRPr="009614AC" w:rsidRDefault="002C57B5"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Розглянуто </w:t>
      </w:r>
      <w:r w:rsidR="009A142A" w:rsidRPr="009614AC">
        <w:rPr>
          <w:rFonts w:ascii="Times New Roman" w:hAnsi="Times New Roman"/>
          <w:sz w:val="24"/>
          <w:szCs w:val="24"/>
          <w:lang w:val="uk-UA"/>
        </w:rPr>
        <w:t>393</w:t>
      </w:r>
      <w:r w:rsidRPr="009614AC">
        <w:rPr>
          <w:rFonts w:ascii="Times New Roman" w:hAnsi="Times New Roman"/>
          <w:sz w:val="24"/>
          <w:szCs w:val="24"/>
          <w:lang w:val="uk-UA"/>
        </w:rPr>
        <w:t xml:space="preserve"> заяв</w:t>
      </w:r>
      <w:r w:rsidR="00C50CAF" w:rsidRPr="009614AC">
        <w:rPr>
          <w:rFonts w:ascii="Times New Roman" w:hAnsi="Times New Roman"/>
          <w:sz w:val="24"/>
          <w:szCs w:val="24"/>
          <w:lang w:val="uk-UA"/>
        </w:rPr>
        <w:t>и</w:t>
      </w:r>
      <w:r w:rsidRPr="009614AC">
        <w:rPr>
          <w:rFonts w:ascii="Times New Roman" w:hAnsi="Times New Roman"/>
          <w:sz w:val="24"/>
          <w:szCs w:val="24"/>
          <w:lang w:val="uk-UA"/>
        </w:rPr>
        <w:t xml:space="preserve">, з яких </w:t>
      </w:r>
      <w:r w:rsidR="009A142A" w:rsidRPr="009614AC">
        <w:rPr>
          <w:rFonts w:ascii="Times New Roman" w:hAnsi="Times New Roman"/>
          <w:sz w:val="24"/>
          <w:szCs w:val="24"/>
          <w:lang w:val="uk-UA"/>
        </w:rPr>
        <w:t>176</w:t>
      </w:r>
      <w:r w:rsidRPr="009614AC">
        <w:rPr>
          <w:rFonts w:ascii="Times New Roman" w:hAnsi="Times New Roman"/>
          <w:sz w:val="24"/>
          <w:szCs w:val="24"/>
          <w:lang w:val="uk-UA"/>
        </w:rPr>
        <w:t xml:space="preserve"> задоволено, </w:t>
      </w:r>
      <w:r w:rsidR="009A142A" w:rsidRPr="009614AC">
        <w:rPr>
          <w:rFonts w:ascii="Times New Roman" w:hAnsi="Times New Roman"/>
          <w:sz w:val="24"/>
          <w:szCs w:val="24"/>
          <w:lang w:val="uk-UA"/>
        </w:rPr>
        <w:t>62</w:t>
      </w:r>
      <w:r w:rsidRPr="009614AC">
        <w:rPr>
          <w:rFonts w:ascii="Times New Roman" w:hAnsi="Times New Roman"/>
          <w:sz w:val="24"/>
          <w:szCs w:val="24"/>
          <w:lang w:val="uk-UA"/>
        </w:rPr>
        <w:t xml:space="preserve"> заяв</w:t>
      </w:r>
      <w:r w:rsidR="009A142A" w:rsidRPr="009614AC">
        <w:rPr>
          <w:rFonts w:ascii="Times New Roman" w:hAnsi="Times New Roman"/>
          <w:sz w:val="24"/>
          <w:szCs w:val="24"/>
          <w:lang w:val="uk-UA"/>
        </w:rPr>
        <w:t>и</w:t>
      </w:r>
      <w:r w:rsidRPr="009614AC">
        <w:rPr>
          <w:rFonts w:ascii="Times New Roman" w:hAnsi="Times New Roman"/>
          <w:sz w:val="24"/>
          <w:szCs w:val="24"/>
          <w:lang w:val="uk-UA"/>
        </w:rPr>
        <w:t xml:space="preserve"> не розглянуто на кінець звітного періоду</w:t>
      </w:r>
      <w:r w:rsidR="009A142A" w:rsidRPr="009614AC">
        <w:rPr>
          <w:rFonts w:ascii="Times New Roman" w:hAnsi="Times New Roman"/>
          <w:sz w:val="24"/>
          <w:szCs w:val="24"/>
          <w:lang w:val="uk-UA"/>
        </w:rPr>
        <w:t>.</w:t>
      </w:r>
    </w:p>
    <w:p w:rsidR="009A142A" w:rsidRPr="009614AC" w:rsidRDefault="00851843"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Протягом першого півріччя 2019 року в провадженні суду перебувало 9 заяв про забезпечення доказів, позову до подання позовної заяви, з яких </w:t>
      </w:r>
      <w:r w:rsidR="00D85768" w:rsidRPr="009614AC">
        <w:rPr>
          <w:rFonts w:ascii="Times New Roman" w:hAnsi="Times New Roman"/>
          <w:sz w:val="24"/>
          <w:szCs w:val="24"/>
          <w:lang w:val="uk-UA"/>
        </w:rPr>
        <w:t>7 заяв надійшли у</w:t>
      </w:r>
      <w:r w:rsidRPr="009614AC">
        <w:rPr>
          <w:rFonts w:ascii="Times New Roman" w:hAnsi="Times New Roman"/>
          <w:sz w:val="24"/>
          <w:szCs w:val="24"/>
          <w:lang w:val="uk-UA"/>
        </w:rPr>
        <w:t xml:space="preserve"> звітному періоді</w:t>
      </w:r>
      <w:r w:rsidR="00D85768" w:rsidRPr="009614AC">
        <w:rPr>
          <w:rFonts w:ascii="Times New Roman" w:hAnsi="Times New Roman"/>
          <w:sz w:val="24"/>
          <w:szCs w:val="24"/>
          <w:lang w:val="uk-UA"/>
        </w:rPr>
        <w:t xml:space="preserve">. Розглянуто 9 заяв з винесенням ухвал </w:t>
      </w:r>
      <w:r w:rsidR="00DB56EE" w:rsidRPr="009614AC">
        <w:rPr>
          <w:rFonts w:ascii="Times New Roman" w:hAnsi="Times New Roman"/>
          <w:sz w:val="24"/>
          <w:szCs w:val="24"/>
          <w:lang w:val="uk-UA"/>
        </w:rPr>
        <w:t>про відмову в задоволенні заяви.</w:t>
      </w:r>
    </w:p>
    <w:p w:rsidR="00DB56EE" w:rsidRDefault="00DB56EE" w:rsidP="002C57B5">
      <w:pPr>
        <w:tabs>
          <w:tab w:val="left" w:pos="993"/>
        </w:tabs>
        <w:spacing w:after="0" w:line="240" w:lineRule="auto"/>
        <w:ind w:right="-1" w:firstLine="720"/>
        <w:jc w:val="both"/>
        <w:rPr>
          <w:rFonts w:ascii="Times New Roman" w:hAnsi="Times New Roman"/>
          <w:sz w:val="24"/>
          <w:szCs w:val="24"/>
          <w:lang w:val="uk-UA"/>
        </w:rPr>
      </w:pPr>
      <w:r w:rsidRPr="009614AC">
        <w:rPr>
          <w:rFonts w:ascii="Times New Roman" w:hAnsi="Times New Roman"/>
          <w:sz w:val="24"/>
          <w:szCs w:val="24"/>
          <w:lang w:val="uk-UA"/>
        </w:rPr>
        <w:t xml:space="preserve">Крім того, в провадженні суду перебувало 1 судове доручення, </w:t>
      </w:r>
      <w:r w:rsidR="006F0CC9" w:rsidRPr="009614AC">
        <w:rPr>
          <w:rFonts w:ascii="Times New Roman" w:hAnsi="Times New Roman"/>
          <w:sz w:val="24"/>
          <w:szCs w:val="24"/>
          <w:lang w:val="uk-UA"/>
        </w:rPr>
        <w:t>яке виконано.</w:t>
      </w:r>
      <w:r w:rsidRPr="009614AC">
        <w:rPr>
          <w:rFonts w:ascii="Times New Roman" w:hAnsi="Times New Roman"/>
          <w:sz w:val="24"/>
          <w:szCs w:val="24"/>
          <w:lang w:val="uk-UA"/>
        </w:rPr>
        <w:t xml:space="preserve"> </w:t>
      </w:r>
    </w:p>
    <w:p w:rsidR="00475CC3" w:rsidRDefault="00475CC3" w:rsidP="002C57B5">
      <w:pPr>
        <w:tabs>
          <w:tab w:val="left" w:pos="993"/>
        </w:tabs>
        <w:spacing w:after="0" w:line="240" w:lineRule="auto"/>
        <w:ind w:right="-1" w:firstLine="720"/>
        <w:jc w:val="both"/>
        <w:rPr>
          <w:rFonts w:ascii="Times New Roman" w:hAnsi="Times New Roman"/>
          <w:color w:val="FF0000"/>
          <w:sz w:val="24"/>
          <w:szCs w:val="24"/>
          <w:lang w:val="uk-UA"/>
        </w:rPr>
      </w:pPr>
    </w:p>
    <w:p w:rsidR="009614AC" w:rsidRPr="00A216D3" w:rsidRDefault="009614AC" w:rsidP="002C57B5">
      <w:pPr>
        <w:tabs>
          <w:tab w:val="left" w:pos="993"/>
        </w:tabs>
        <w:spacing w:after="0" w:line="240" w:lineRule="auto"/>
        <w:ind w:right="-1" w:firstLine="720"/>
        <w:jc w:val="both"/>
        <w:rPr>
          <w:rFonts w:ascii="Times New Roman" w:hAnsi="Times New Roman"/>
          <w:bCs/>
          <w:sz w:val="26"/>
          <w:szCs w:val="26"/>
          <w:lang w:val="uk-UA"/>
        </w:rPr>
      </w:pPr>
      <w:r w:rsidRPr="00A216D3">
        <w:rPr>
          <w:rFonts w:ascii="Times New Roman" w:hAnsi="Times New Roman"/>
          <w:sz w:val="24"/>
          <w:szCs w:val="24"/>
          <w:lang w:val="uk-UA"/>
        </w:rPr>
        <w:t>У звітному періоді судом винесено 2</w:t>
      </w:r>
      <w:r w:rsidR="00F6427C" w:rsidRPr="00A216D3">
        <w:rPr>
          <w:rFonts w:ascii="Times New Roman" w:hAnsi="Times New Roman"/>
          <w:sz w:val="24"/>
          <w:szCs w:val="24"/>
          <w:lang w:val="uk-UA"/>
        </w:rPr>
        <w:t>94</w:t>
      </w:r>
      <w:r w:rsidRPr="00A216D3">
        <w:rPr>
          <w:rFonts w:ascii="Times New Roman" w:hAnsi="Times New Roman"/>
          <w:sz w:val="24"/>
          <w:szCs w:val="24"/>
          <w:lang w:val="uk-UA"/>
        </w:rPr>
        <w:t xml:space="preserve"> ухвал</w:t>
      </w:r>
      <w:r w:rsidR="007D22AA" w:rsidRPr="00A216D3">
        <w:rPr>
          <w:rFonts w:ascii="Times New Roman" w:hAnsi="Times New Roman"/>
          <w:sz w:val="24"/>
          <w:szCs w:val="24"/>
          <w:lang w:val="uk-UA"/>
        </w:rPr>
        <w:t>и</w:t>
      </w:r>
      <w:r w:rsidRPr="00A216D3">
        <w:rPr>
          <w:rFonts w:ascii="Times New Roman" w:hAnsi="Times New Roman"/>
          <w:sz w:val="24"/>
          <w:szCs w:val="24"/>
          <w:lang w:val="uk-UA"/>
        </w:rPr>
        <w:t xml:space="preserve"> </w:t>
      </w:r>
      <w:r w:rsidR="00321A60" w:rsidRPr="00A216D3">
        <w:rPr>
          <w:rFonts w:ascii="Times New Roman" w:hAnsi="Times New Roman"/>
          <w:sz w:val="24"/>
          <w:szCs w:val="24"/>
          <w:lang w:val="uk-UA"/>
        </w:rPr>
        <w:t>щодо виправлення описок і очевидних арифмети</w:t>
      </w:r>
      <w:r w:rsidR="00CD7B72" w:rsidRPr="00A216D3">
        <w:rPr>
          <w:rFonts w:ascii="Times New Roman" w:hAnsi="Times New Roman"/>
          <w:sz w:val="24"/>
          <w:szCs w:val="24"/>
          <w:lang w:val="uk-UA"/>
        </w:rPr>
        <w:t>чних помилок у судовому рішенні</w:t>
      </w:r>
      <w:r w:rsidR="007D22AA" w:rsidRPr="00A216D3">
        <w:rPr>
          <w:rFonts w:ascii="Times New Roman" w:hAnsi="Times New Roman"/>
          <w:sz w:val="24"/>
          <w:szCs w:val="24"/>
          <w:lang w:val="uk-UA"/>
        </w:rPr>
        <w:t xml:space="preserve"> та виконавчому документі (</w:t>
      </w:r>
      <w:r w:rsidR="004E3313" w:rsidRPr="00A216D3">
        <w:rPr>
          <w:rFonts w:ascii="Times New Roman" w:hAnsi="Times New Roman"/>
          <w:sz w:val="24"/>
          <w:szCs w:val="24"/>
          <w:lang w:val="uk-UA"/>
        </w:rPr>
        <w:t>68 ухвал</w:t>
      </w:r>
      <w:r w:rsidR="0045428A" w:rsidRPr="00A216D3">
        <w:rPr>
          <w:rFonts w:ascii="Times New Roman" w:hAnsi="Times New Roman"/>
          <w:sz w:val="24"/>
          <w:szCs w:val="24"/>
          <w:lang w:val="uk-UA"/>
        </w:rPr>
        <w:t xml:space="preserve"> про виправлення описок у виконавчому документі</w:t>
      </w:r>
      <w:r w:rsidR="007D22AA" w:rsidRPr="00A216D3">
        <w:rPr>
          <w:rFonts w:ascii="Times New Roman" w:hAnsi="Times New Roman"/>
          <w:sz w:val="24"/>
          <w:szCs w:val="24"/>
          <w:lang w:val="uk-UA"/>
        </w:rPr>
        <w:t>)</w:t>
      </w:r>
      <w:r w:rsidR="00475CC3" w:rsidRPr="00A216D3">
        <w:rPr>
          <w:rFonts w:ascii="Times New Roman" w:hAnsi="Times New Roman"/>
          <w:sz w:val="24"/>
          <w:szCs w:val="24"/>
          <w:lang w:val="uk-UA"/>
        </w:rPr>
        <w:t xml:space="preserve">, що на 172,2% більше, ніж у </w:t>
      </w:r>
      <w:r w:rsidR="00A0654D" w:rsidRPr="00A216D3">
        <w:rPr>
          <w:rFonts w:ascii="Times New Roman" w:hAnsi="Times New Roman"/>
          <w:sz w:val="24"/>
          <w:szCs w:val="24"/>
          <w:lang w:val="uk-UA"/>
        </w:rPr>
        <w:t xml:space="preserve">першому півріччі 2018 </w:t>
      </w:r>
      <w:r w:rsidR="00475CC3" w:rsidRPr="00A216D3">
        <w:rPr>
          <w:rFonts w:ascii="Times New Roman" w:hAnsi="Times New Roman"/>
          <w:sz w:val="24"/>
          <w:szCs w:val="24"/>
          <w:lang w:val="uk-UA"/>
        </w:rPr>
        <w:t>ро</w:t>
      </w:r>
      <w:r w:rsidR="00A0654D" w:rsidRPr="00A216D3">
        <w:rPr>
          <w:rFonts w:ascii="Times New Roman" w:hAnsi="Times New Roman"/>
          <w:sz w:val="24"/>
          <w:szCs w:val="24"/>
          <w:lang w:val="uk-UA"/>
        </w:rPr>
        <w:t>ку</w:t>
      </w:r>
      <w:r w:rsidR="00475CC3" w:rsidRPr="00A216D3">
        <w:rPr>
          <w:rFonts w:ascii="Times New Roman" w:hAnsi="Times New Roman"/>
          <w:sz w:val="24"/>
          <w:szCs w:val="24"/>
          <w:lang w:val="uk-UA"/>
        </w:rPr>
        <w:t xml:space="preserve"> (108 ухвал).</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sz w:val="24"/>
          <w:szCs w:val="24"/>
          <w:lang w:val="uk-UA"/>
        </w:rPr>
      </w:pPr>
      <w:r w:rsidRPr="009614AC">
        <w:rPr>
          <w:rFonts w:ascii="Times New Roman" w:hAnsi="Times New Roman"/>
          <w:b/>
          <w:bCs/>
          <w:sz w:val="24"/>
          <w:szCs w:val="24"/>
          <w:lang w:val="uk-UA"/>
        </w:rPr>
        <w:t>Відомості щодо справляння, звільнення від сплати та повернення судового збору</w:t>
      </w:r>
    </w:p>
    <w:p w:rsidR="005B177D" w:rsidRPr="009614AC" w:rsidRDefault="005B177D" w:rsidP="00F222CB">
      <w:pPr>
        <w:spacing w:after="0" w:line="240" w:lineRule="auto"/>
        <w:jc w:val="both"/>
        <w:rPr>
          <w:rFonts w:ascii="Times New Roman" w:hAnsi="Times New Roman" w:cs="Times New Roman"/>
          <w:sz w:val="24"/>
          <w:szCs w:val="24"/>
          <w:lang w:val="uk-UA"/>
        </w:rPr>
      </w:pPr>
      <w:r w:rsidRPr="009614AC">
        <w:rPr>
          <w:rFonts w:ascii="Times New Roman" w:hAnsi="Times New Roman"/>
          <w:sz w:val="24"/>
          <w:szCs w:val="24"/>
        </w:rPr>
        <w:t xml:space="preserve"> </w:t>
      </w:r>
      <w:r w:rsidRPr="009614AC">
        <w:rPr>
          <w:rFonts w:ascii="Times New Roman" w:hAnsi="Times New Roman" w:cs="Times New Roman"/>
          <w:sz w:val="24"/>
          <w:szCs w:val="24"/>
          <w:lang w:val="uk-UA"/>
        </w:rPr>
        <w:t xml:space="preserve">Сума судового збору, що сплачена добровільно, склала </w:t>
      </w:r>
      <w:r w:rsidR="00F222CB" w:rsidRPr="009614AC">
        <w:rPr>
          <w:rFonts w:ascii="Times New Roman" w:hAnsi="Times New Roman" w:cs="Times New Roman"/>
          <w:b/>
          <w:bCs/>
          <w:sz w:val="24"/>
          <w:szCs w:val="24"/>
          <w:lang w:val="uk-UA"/>
        </w:rPr>
        <w:t>8 516 926</w:t>
      </w:r>
      <w:r w:rsidRPr="009614AC">
        <w:rPr>
          <w:rFonts w:ascii="Times New Roman" w:hAnsi="Times New Roman" w:cs="Times New Roman"/>
          <w:sz w:val="24"/>
          <w:szCs w:val="24"/>
          <w:lang w:val="uk-UA"/>
        </w:rPr>
        <w:t xml:space="preserve"> грн., що на </w:t>
      </w:r>
      <w:r w:rsidR="00F31B02" w:rsidRPr="009614AC">
        <w:rPr>
          <w:rFonts w:ascii="Times New Roman" w:hAnsi="Times New Roman" w:cs="Times New Roman"/>
          <w:sz w:val="24"/>
          <w:szCs w:val="24"/>
          <w:lang w:val="uk-UA"/>
        </w:rPr>
        <w:t>65,7</w:t>
      </w:r>
      <w:r w:rsidRPr="009614AC">
        <w:rPr>
          <w:rFonts w:ascii="Times New Roman" w:hAnsi="Times New Roman" w:cs="Times New Roman"/>
          <w:sz w:val="24"/>
          <w:szCs w:val="24"/>
          <w:lang w:val="uk-UA"/>
        </w:rPr>
        <w:t>% менше, ніж у 201</w:t>
      </w:r>
      <w:r w:rsidR="00B7793F" w:rsidRPr="009614AC">
        <w:rPr>
          <w:rFonts w:ascii="Times New Roman" w:hAnsi="Times New Roman" w:cs="Times New Roman"/>
          <w:sz w:val="24"/>
          <w:szCs w:val="24"/>
          <w:lang w:val="uk-UA"/>
        </w:rPr>
        <w:t>8</w:t>
      </w:r>
      <w:r w:rsidRPr="009614AC">
        <w:rPr>
          <w:rFonts w:ascii="Times New Roman" w:hAnsi="Times New Roman" w:cs="Times New Roman"/>
          <w:sz w:val="24"/>
          <w:szCs w:val="24"/>
          <w:lang w:val="uk-UA"/>
        </w:rPr>
        <w:t xml:space="preserve"> році (</w:t>
      </w:r>
      <w:r w:rsidR="00F222CB" w:rsidRPr="009614AC">
        <w:rPr>
          <w:rFonts w:ascii="Times New Roman" w:hAnsi="Times New Roman" w:cs="Times New Roman"/>
          <w:sz w:val="24"/>
          <w:szCs w:val="24"/>
          <w:lang w:val="uk-UA"/>
        </w:rPr>
        <w:t xml:space="preserve">24 820 703 грн </w:t>
      </w:r>
      <w:r w:rsidRPr="009614AC">
        <w:rPr>
          <w:rFonts w:ascii="Times New Roman" w:hAnsi="Times New Roman" w:cs="Times New Roman"/>
          <w:sz w:val="24"/>
          <w:szCs w:val="24"/>
          <w:lang w:val="uk-UA"/>
        </w:rPr>
        <w:t>.)</w:t>
      </w:r>
    </w:p>
    <w:p w:rsidR="005B177D" w:rsidRPr="009614AC" w:rsidRDefault="005B177D" w:rsidP="005B177D">
      <w:pPr>
        <w:autoSpaceDE w:val="0"/>
        <w:autoSpaceDN w:val="0"/>
        <w:adjustRightInd w:val="0"/>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 xml:space="preserve">Повернуто судового збору у звітному періоді на загальну суму </w:t>
      </w:r>
      <w:r w:rsidR="00B7793F" w:rsidRPr="009614AC">
        <w:rPr>
          <w:rFonts w:ascii="Times New Roman" w:hAnsi="Times New Roman"/>
          <w:b/>
          <w:sz w:val="24"/>
          <w:szCs w:val="24"/>
          <w:lang w:val="uk-UA"/>
        </w:rPr>
        <w:t>216 798</w:t>
      </w:r>
      <w:r w:rsidRPr="009614AC">
        <w:rPr>
          <w:rFonts w:ascii="Times New Roman" w:hAnsi="Times New Roman"/>
          <w:sz w:val="24"/>
          <w:szCs w:val="24"/>
          <w:lang w:val="uk-UA"/>
        </w:rPr>
        <w:t xml:space="preserve"> грн., що на </w:t>
      </w:r>
      <w:r w:rsidR="00F31B02" w:rsidRPr="009614AC">
        <w:rPr>
          <w:rFonts w:ascii="Times New Roman" w:hAnsi="Times New Roman"/>
          <w:sz w:val="24"/>
          <w:szCs w:val="24"/>
          <w:lang w:val="uk-UA"/>
        </w:rPr>
        <w:t>68,6</w:t>
      </w:r>
      <w:r w:rsidRPr="009614AC">
        <w:rPr>
          <w:rFonts w:ascii="Times New Roman" w:hAnsi="Times New Roman"/>
          <w:sz w:val="24"/>
          <w:szCs w:val="24"/>
          <w:lang w:val="uk-UA"/>
        </w:rPr>
        <w:t xml:space="preserve">% </w:t>
      </w:r>
      <w:r w:rsidR="003F5275" w:rsidRPr="009614AC">
        <w:rPr>
          <w:rFonts w:ascii="Times New Roman" w:hAnsi="Times New Roman"/>
          <w:sz w:val="24"/>
          <w:szCs w:val="24"/>
          <w:lang w:val="uk-UA"/>
        </w:rPr>
        <w:t>менше</w:t>
      </w:r>
      <w:r w:rsidRPr="009614AC">
        <w:rPr>
          <w:rFonts w:ascii="Times New Roman" w:hAnsi="Times New Roman"/>
          <w:sz w:val="24"/>
          <w:szCs w:val="24"/>
          <w:lang w:val="uk-UA"/>
        </w:rPr>
        <w:t>, ніж у 201</w:t>
      </w:r>
      <w:r w:rsidR="00F304DC" w:rsidRPr="009614AC">
        <w:rPr>
          <w:rFonts w:ascii="Times New Roman" w:hAnsi="Times New Roman"/>
          <w:sz w:val="24"/>
          <w:szCs w:val="24"/>
          <w:lang w:val="uk-UA"/>
        </w:rPr>
        <w:t>8</w:t>
      </w:r>
      <w:r w:rsidRPr="009614AC">
        <w:rPr>
          <w:rFonts w:ascii="Times New Roman" w:hAnsi="Times New Roman"/>
          <w:sz w:val="24"/>
          <w:szCs w:val="24"/>
          <w:lang w:val="uk-UA"/>
        </w:rPr>
        <w:t xml:space="preserve"> році (</w:t>
      </w:r>
      <w:r w:rsidR="00B7793F" w:rsidRPr="009614AC">
        <w:rPr>
          <w:rFonts w:ascii="Times New Roman" w:hAnsi="Times New Roman"/>
          <w:sz w:val="24"/>
          <w:szCs w:val="24"/>
          <w:lang w:val="uk-UA"/>
        </w:rPr>
        <w:t xml:space="preserve">691 097 </w:t>
      </w:r>
      <w:r w:rsidRPr="009614AC">
        <w:rPr>
          <w:rFonts w:ascii="Times New Roman" w:hAnsi="Times New Roman"/>
          <w:sz w:val="24"/>
          <w:szCs w:val="24"/>
          <w:lang w:val="uk-UA"/>
        </w:rPr>
        <w:t>грн.)</w:t>
      </w:r>
    </w:p>
    <w:p w:rsidR="005B177D" w:rsidRPr="009614AC" w:rsidRDefault="005B177D" w:rsidP="005B177D">
      <w:pPr>
        <w:pStyle w:val="a3"/>
        <w:tabs>
          <w:tab w:val="left" w:pos="993"/>
        </w:tabs>
        <w:spacing w:after="0" w:line="240" w:lineRule="auto"/>
        <w:ind w:left="0" w:firstLine="709"/>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присуджена до стягнення – </w:t>
      </w:r>
      <w:r w:rsidR="003F5275" w:rsidRPr="009614AC">
        <w:rPr>
          <w:rFonts w:ascii="Times New Roman" w:hAnsi="Times New Roman" w:cs="Times New Roman"/>
          <w:b/>
          <w:sz w:val="24"/>
          <w:szCs w:val="24"/>
        </w:rPr>
        <w:t>7 493</w:t>
      </w:r>
      <w:r w:rsidRPr="009614AC">
        <w:rPr>
          <w:rFonts w:ascii="Times New Roman" w:hAnsi="Times New Roman" w:cs="Times New Roman"/>
          <w:sz w:val="24"/>
          <w:szCs w:val="24"/>
        </w:rPr>
        <w:t xml:space="preserve"> грн., що на </w:t>
      </w:r>
      <w:r w:rsidR="00F31B02" w:rsidRPr="009614AC">
        <w:rPr>
          <w:rFonts w:ascii="Times New Roman" w:hAnsi="Times New Roman" w:cs="Times New Roman"/>
          <w:sz w:val="24"/>
          <w:szCs w:val="24"/>
        </w:rPr>
        <w:t>53,8</w:t>
      </w:r>
      <w:r w:rsidRPr="009614AC">
        <w:rPr>
          <w:rFonts w:ascii="Times New Roman" w:hAnsi="Times New Roman" w:cs="Times New Roman"/>
          <w:sz w:val="24"/>
          <w:szCs w:val="24"/>
        </w:rPr>
        <w:t>% менше, ніж у 201</w:t>
      </w:r>
      <w:r w:rsidR="00F304DC" w:rsidRPr="009614AC">
        <w:rPr>
          <w:rFonts w:ascii="Times New Roman" w:hAnsi="Times New Roman" w:cs="Times New Roman"/>
          <w:sz w:val="24"/>
          <w:szCs w:val="24"/>
        </w:rPr>
        <w:t>8</w:t>
      </w:r>
      <w:r w:rsidRPr="009614AC">
        <w:rPr>
          <w:rFonts w:ascii="Times New Roman" w:hAnsi="Times New Roman" w:cs="Times New Roman"/>
          <w:sz w:val="24"/>
          <w:szCs w:val="24"/>
        </w:rPr>
        <w:t xml:space="preserve"> році (</w:t>
      </w:r>
      <w:r w:rsidR="003F5275" w:rsidRPr="009614AC">
        <w:rPr>
          <w:rFonts w:ascii="Times New Roman" w:hAnsi="Times New Roman" w:cs="Times New Roman"/>
          <w:sz w:val="24"/>
          <w:szCs w:val="24"/>
        </w:rPr>
        <w:t>16 210 грн</w:t>
      </w:r>
      <w:r w:rsidRPr="009614AC">
        <w:rPr>
          <w:rFonts w:ascii="Times New Roman" w:hAnsi="Times New Roman" w:cs="Times New Roman"/>
          <w:sz w:val="24"/>
          <w:szCs w:val="24"/>
        </w:rPr>
        <w:t>.)</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Сума судового збору, що не сплачена внаслідок звільнення від сплати відповідно до чинного законодавства, складає </w:t>
      </w:r>
      <w:r w:rsidR="00F304DC" w:rsidRPr="009614AC">
        <w:rPr>
          <w:rFonts w:ascii="Times New Roman" w:hAnsi="Times New Roman" w:cs="Times New Roman"/>
          <w:sz w:val="24"/>
          <w:szCs w:val="24"/>
        </w:rPr>
        <w:t>280 663</w:t>
      </w:r>
      <w:r w:rsidRPr="009614AC">
        <w:rPr>
          <w:rFonts w:ascii="Times New Roman" w:hAnsi="Times New Roman" w:cs="Times New Roman"/>
          <w:sz w:val="24"/>
          <w:szCs w:val="24"/>
        </w:rPr>
        <w:t xml:space="preserve"> грн.</w:t>
      </w:r>
    </w:p>
    <w:p w:rsidR="005B177D" w:rsidRPr="009614AC" w:rsidRDefault="005B177D" w:rsidP="005B177D">
      <w:pPr>
        <w:pStyle w:val="a3"/>
        <w:tabs>
          <w:tab w:val="left" w:pos="993"/>
        </w:tabs>
        <w:spacing w:after="0" w:line="240" w:lineRule="auto"/>
        <w:ind w:left="0" w:firstLine="720"/>
        <w:jc w:val="both"/>
        <w:rPr>
          <w:rFonts w:ascii="Times New Roman" w:hAnsi="Times New Roman" w:cs="Times New Roman"/>
          <w:sz w:val="24"/>
          <w:szCs w:val="24"/>
        </w:rPr>
      </w:pPr>
      <w:r w:rsidRPr="009614AC">
        <w:rPr>
          <w:rFonts w:ascii="Times New Roman" w:hAnsi="Times New Roman" w:cs="Times New Roman"/>
          <w:sz w:val="24"/>
          <w:szCs w:val="24"/>
        </w:rPr>
        <w:t xml:space="preserve">Із числа задоволених позовів у звітному періоді було присуджено до стягнення </w:t>
      </w:r>
      <w:r w:rsidR="00F304DC" w:rsidRPr="009614AC">
        <w:rPr>
          <w:rFonts w:ascii="Times New Roman" w:hAnsi="Times New Roman" w:cs="Times New Roman"/>
          <w:b/>
          <w:sz w:val="24"/>
          <w:szCs w:val="24"/>
        </w:rPr>
        <w:t>14</w:t>
      </w:r>
      <w:r w:rsidR="00C514AB" w:rsidRPr="009614AC">
        <w:rPr>
          <w:rFonts w:ascii="Times New Roman" w:hAnsi="Times New Roman" w:cs="Times New Roman"/>
          <w:b/>
          <w:sz w:val="24"/>
          <w:szCs w:val="24"/>
        </w:rPr>
        <w:t> </w:t>
      </w:r>
      <w:r w:rsidR="00F304DC" w:rsidRPr="009614AC">
        <w:rPr>
          <w:rFonts w:ascii="Times New Roman" w:hAnsi="Times New Roman" w:cs="Times New Roman"/>
          <w:b/>
          <w:sz w:val="24"/>
          <w:szCs w:val="24"/>
        </w:rPr>
        <w:t>613</w:t>
      </w:r>
      <w:r w:rsidR="00542DAE" w:rsidRPr="009614AC">
        <w:rPr>
          <w:rFonts w:ascii="Times New Roman" w:hAnsi="Times New Roman" w:cs="Times New Roman"/>
          <w:b/>
          <w:sz w:val="24"/>
          <w:szCs w:val="24"/>
        </w:rPr>
        <w:t> </w:t>
      </w:r>
      <w:r w:rsidR="00F304DC" w:rsidRPr="009614AC">
        <w:rPr>
          <w:rFonts w:ascii="Times New Roman" w:hAnsi="Times New Roman" w:cs="Times New Roman"/>
          <w:b/>
          <w:sz w:val="24"/>
          <w:szCs w:val="24"/>
        </w:rPr>
        <w:t>978</w:t>
      </w:r>
      <w:r w:rsidR="00542DAE" w:rsidRPr="009614AC">
        <w:rPr>
          <w:rFonts w:ascii="Times New Roman" w:hAnsi="Times New Roman" w:cs="Times New Roman"/>
          <w:sz w:val="24"/>
          <w:szCs w:val="24"/>
        </w:rPr>
        <w:t xml:space="preserve"> </w:t>
      </w:r>
      <w:r w:rsidRPr="009614AC">
        <w:rPr>
          <w:rFonts w:ascii="Times New Roman" w:hAnsi="Times New Roman" w:cs="Times New Roman"/>
          <w:sz w:val="24"/>
          <w:szCs w:val="24"/>
        </w:rPr>
        <w:t xml:space="preserve">грн., що на </w:t>
      </w:r>
      <w:r w:rsidR="00F31B02" w:rsidRPr="009614AC">
        <w:rPr>
          <w:rFonts w:ascii="Times New Roman" w:hAnsi="Times New Roman" w:cs="Times New Roman"/>
          <w:sz w:val="24"/>
          <w:szCs w:val="24"/>
        </w:rPr>
        <w:t>91,1</w:t>
      </w:r>
      <w:r w:rsidRPr="009614AC">
        <w:rPr>
          <w:rFonts w:ascii="Times New Roman" w:hAnsi="Times New Roman" w:cs="Times New Roman"/>
          <w:sz w:val="24"/>
          <w:szCs w:val="24"/>
        </w:rPr>
        <w:t>% менше, ніж у 201</w:t>
      </w:r>
      <w:r w:rsidR="00C514AB" w:rsidRPr="009614AC">
        <w:rPr>
          <w:rFonts w:ascii="Times New Roman" w:hAnsi="Times New Roman" w:cs="Times New Roman"/>
          <w:sz w:val="24"/>
          <w:szCs w:val="24"/>
        </w:rPr>
        <w:t>8</w:t>
      </w:r>
      <w:r w:rsidRPr="009614AC">
        <w:rPr>
          <w:rFonts w:ascii="Times New Roman" w:hAnsi="Times New Roman" w:cs="Times New Roman"/>
          <w:sz w:val="24"/>
          <w:szCs w:val="24"/>
        </w:rPr>
        <w:t xml:space="preserve"> році (</w:t>
      </w:r>
      <w:r w:rsidR="00F304DC" w:rsidRPr="009614AC">
        <w:rPr>
          <w:rFonts w:ascii="Times New Roman" w:hAnsi="Times New Roman" w:cs="Times New Roman"/>
          <w:sz w:val="24"/>
          <w:szCs w:val="24"/>
        </w:rPr>
        <w:t xml:space="preserve">163 774 426 </w:t>
      </w:r>
      <w:r w:rsidRPr="009614AC">
        <w:rPr>
          <w:rFonts w:ascii="Times New Roman" w:hAnsi="Times New Roman" w:cs="Times New Roman"/>
          <w:sz w:val="24"/>
          <w:szCs w:val="24"/>
        </w:rPr>
        <w:t>грн.).</w:t>
      </w:r>
    </w:p>
    <w:p w:rsidR="002C57B5" w:rsidRPr="009614AC" w:rsidRDefault="002C57B5" w:rsidP="005B177D">
      <w:pPr>
        <w:tabs>
          <w:tab w:val="left" w:pos="993"/>
        </w:tabs>
        <w:spacing w:after="0" w:line="240" w:lineRule="auto"/>
        <w:jc w:val="both"/>
        <w:rPr>
          <w:rFonts w:ascii="Times New Roman" w:hAnsi="Times New Roman"/>
          <w:sz w:val="24"/>
          <w:szCs w:val="24"/>
          <w:lang w:val="uk-UA"/>
        </w:rPr>
      </w:pPr>
    </w:p>
    <w:p w:rsidR="00513AFE" w:rsidRPr="009614AC" w:rsidRDefault="002C57B5" w:rsidP="00B60647">
      <w:pPr>
        <w:spacing w:line="240" w:lineRule="auto"/>
        <w:ind w:firstLine="708"/>
        <w:jc w:val="both"/>
        <w:rPr>
          <w:rFonts w:ascii="Times New Roman" w:hAnsi="Times New Roman" w:cs="Times New Roman"/>
          <w:sz w:val="24"/>
          <w:szCs w:val="24"/>
          <w:lang w:val="uk-UA" w:eastAsia="en-US"/>
        </w:rPr>
      </w:pPr>
      <w:r w:rsidRPr="009614AC">
        <w:rPr>
          <w:rFonts w:ascii="Times New Roman" w:hAnsi="Times New Roman"/>
          <w:sz w:val="24"/>
          <w:szCs w:val="24"/>
          <w:lang w:val="uk-UA"/>
        </w:rPr>
        <w:t>Зменшення сум</w:t>
      </w:r>
      <w:r w:rsidR="00063CA4" w:rsidRPr="009614AC">
        <w:rPr>
          <w:rFonts w:ascii="Times New Roman" w:hAnsi="Times New Roman"/>
          <w:sz w:val="24"/>
          <w:szCs w:val="24"/>
          <w:lang w:val="uk-UA"/>
        </w:rPr>
        <w:t xml:space="preserve"> сплати судового збору</w:t>
      </w:r>
      <w:r w:rsidRPr="009614AC">
        <w:rPr>
          <w:rFonts w:ascii="Times New Roman" w:hAnsi="Times New Roman"/>
          <w:sz w:val="24"/>
          <w:szCs w:val="24"/>
          <w:lang w:val="uk-UA"/>
        </w:rPr>
        <w:t xml:space="preserve"> обумовлено тим, що </w:t>
      </w:r>
      <w:r w:rsidR="00513AFE" w:rsidRPr="009614AC">
        <w:rPr>
          <w:rFonts w:ascii="Times New Roman" w:hAnsi="Times New Roman"/>
          <w:sz w:val="24"/>
          <w:szCs w:val="24"/>
          <w:lang w:val="uk-UA"/>
        </w:rPr>
        <w:t xml:space="preserve">при звернені до суду </w:t>
      </w:r>
      <w:r w:rsidR="00513AFE" w:rsidRPr="009614AC">
        <w:rPr>
          <w:rFonts w:ascii="Times New Roman" w:hAnsi="Times New Roman" w:cs="Times New Roman"/>
          <w:sz w:val="24"/>
          <w:szCs w:val="24"/>
          <w:lang w:val="uk-UA" w:eastAsia="en-US"/>
        </w:rPr>
        <w:t>управління Пенсійного фонду України в заяві посилається на обставини, пов’язані з фінансуванням установи чи організації з Державного бюджету України та обмеженням видатків на сплату судового збору</w:t>
      </w:r>
      <w:r w:rsidR="00B60647" w:rsidRPr="009614AC">
        <w:rPr>
          <w:rFonts w:ascii="Times New Roman" w:hAnsi="Times New Roman" w:cs="Times New Roman"/>
          <w:sz w:val="24"/>
          <w:szCs w:val="24"/>
          <w:lang w:val="uk-UA" w:eastAsia="en-US"/>
        </w:rPr>
        <w:t>.</w:t>
      </w:r>
    </w:p>
    <w:p w:rsidR="002C57B5" w:rsidRPr="009614AC" w:rsidRDefault="002C57B5" w:rsidP="002C57B5">
      <w:pPr>
        <w:shd w:val="clear" w:color="auto" w:fill="FFFFFF"/>
        <w:spacing w:before="100" w:beforeAutospacing="1" w:after="100" w:afterAutospacing="1" w:line="240" w:lineRule="auto"/>
        <w:ind w:left="360"/>
        <w:jc w:val="center"/>
        <w:rPr>
          <w:rFonts w:ascii="Times New Roman" w:hAnsi="Times New Roman"/>
          <w:b/>
          <w:sz w:val="24"/>
          <w:szCs w:val="24"/>
          <w:lang w:val="uk-UA"/>
        </w:rPr>
      </w:pPr>
      <w:r w:rsidRPr="009614AC">
        <w:rPr>
          <w:rFonts w:ascii="Times New Roman" w:hAnsi="Times New Roman"/>
          <w:b/>
          <w:bCs/>
          <w:sz w:val="24"/>
          <w:szCs w:val="24"/>
          <w:lang w:val="uk-UA"/>
        </w:rPr>
        <w:t xml:space="preserve">Відомості щодо </w:t>
      </w:r>
      <w:r w:rsidRPr="009614AC">
        <w:rPr>
          <w:rFonts w:ascii="Times New Roman" w:hAnsi="Times New Roman"/>
          <w:b/>
          <w:sz w:val="24"/>
          <w:szCs w:val="24"/>
          <w:lang w:val="uk-UA"/>
        </w:rPr>
        <w:t xml:space="preserve">перегляду судових рішень </w:t>
      </w:r>
      <w:r w:rsidR="000D0F1A" w:rsidRPr="009614AC">
        <w:rPr>
          <w:rFonts w:ascii="Times New Roman" w:hAnsi="Times New Roman"/>
          <w:b/>
          <w:sz w:val="24"/>
          <w:szCs w:val="24"/>
          <w:lang w:val="uk-UA"/>
        </w:rPr>
        <w:t>Третім а</w:t>
      </w:r>
      <w:r w:rsidRPr="009614AC">
        <w:rPr>
          <w:rFonts w:ascii="Times New Roman" w:hAnsi="Times New Roman"/>
          <w:b/>
          <w:sz w:val="24"/>
          <w:szCs w:val="24"/>
          <w:lang w:val="uk-UA"/>
        </w:rPr>
        <w:t xml:space="preserve">пеляційним адміністративним судом  </w:t>
      </w:r>
    </w:p>
    <w:p w:rsidR="002C57B5" w:rsidRPr="009614AC" w:rsidRDefault="002C57B5" w:rsidP="002C57B5">
      <w:pPr>
        <w:spacing w:after="0" w:line="240" w:lineRule="auto"/>
        <w:ind w:firstLine="709"/>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201</w:t>
      </w:r>
      <w:r w:rsidR="00746AD3" w:rsidRPr="009614AC">
        <w:rPr>
          <w:rFonts w:ascii="Times New Roman" w:hAnsi="Times New Roman"/>
          <w:sz w:val="24"/>
          <w:szCs w:val="24"/>
          <w:lang w:val="uk-UA"/>
        </w:rPr>
        <w:t>9</w:t>
      </w:r>
      <w:r w:rsidRPr="009614AC">
        <w:rPr>
          <w:rFonts w:ascii="Times New Roman" w:hAnsi="Times New Roman"/>
          <w:sz w:val="24"/>
          <w:szCs w:val="24"/>
          <w:lang w:val="uk-UA"/>
        </w:rPr>
        <w:t xml:space="preserve"> року до </w:t>
      </w:r>
      <w:r w:rsidR="00907333"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направлено </w:t>
      </w:r>
      <w:r w:rsidR="00746AD3" w:rsidRPr="009614AC">
        <w:rPr>
          <w:rFonts w:ascii="Times New Roman" w:hAnsi="Times New Roman"/>
          <w:sz w:val="24"/>
          <w:szCs w:val="24"/>
          <w:lang w:val="uk-UA"/>
        </w:rPr>
        <w:t>2039</w:t>
      </w:r>
      <w:r w:rsidRPr="009614AC">
        <w:rPr>
          <w:rFonts w:ascii="Times New Roman" w:hAnsi="Times New Roman"/>
          <w:sz w:val="24"/>
          <w:szCs w:val="24"/>
          <w:lang w:val="uk-UA"/>
        </w:rPr>
        <w:t xml:space="preserve"> адміністративних справ, </w:t>
      </w:r>
      <w:proofErr w:type="spellStart"/>
      <w:r w:rsidRPr="009614AC">
        <w:rPr>
          <w:rFonts w:ascii="Times New Roman" w:hAnsi="Times New Roman"/>
          <w:sz w:val="24"/>
          <w:szCs w:val="24"/>
          <w:lang w:val="uk-UA"/>
        </w:rPr>
        <w:t>переглянуто</w:t>
      </w:r>
      <w:proofErr w:type="spellEnd"/>
      <w:r w:rsidRPr="009614AC">
        <w:rPr>
          <w:rFonts w:ascii="Times New Roman" w:hAnsi="Times New Roman"/>
          <w:sz w:val="24"/>
          <w:szCs w:val="24"/>
          <w:lang w:val="uk-UA"/>
        </w:rPr>
        <w:t xml:space="preserve"> в апеляційному порядку та повернуто до суду першої інстанції </w:t>
      </w:r>
      <w:r w:rsidR="00746AD3" w:rsidRPr="009614AC">
        <w:rPr>
          <w:rFonts w:ascii="Times New Roman" w:hAnsi="Times New Roman"/>
          <w:sz w:val="24"/>
          <w:szCs w:val="24"/>
          <w:lang w:val="uk-UA"/>
        </w:rPr>
        <w:t>2033</w:t>
      </w:r>
      <w:r w:rsidRPr="009614AC">
        <w:rPr>
          <w:rFonts w:ascii="Times New Roman" w:hAnsi="Times New Roman"/>
          <w:sz w:val="24"/>
          <w:szCs w:val="24"/>
          <w:lang w:val="uk-UA"/>
        </w:rPr>
        <w:t xml:space="preserve"> адміністративних справ, з яких:</w:t>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 xml:space="preserve">1) </w:t>
      </w:r>
      <w:r w:rsidR="00746AD3" w:rsidRPr="009614AC">
        <w:rPr>
          <w:rFonts w:ascii="Times New Roman" w:hAnsi="Times New Roman"/>
          <w:sz w:val="24"/>
          <w:szCs w:val="24"/>
          <w:lang w:val="uk-UA"/>
        </w:rPr>
        <w:t>1804</w:t>
      </w:r>
      <w:r w:rsidRPr="009614AC">
        <w:rPr>
          <w:rFonts w:ascii="Times New Roman" w:hAnsi="Times New Roman"/>
          <w:sz w:val="24"/>
          <w:szCs w:val="24"/>
          <w:lang w:val="uk-UA"/>
        </w:rPr>
        <w:t xml:space="preserve"> судов</w:t>
      </w:r>
      <w:r w:rsidR="00746AD3"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746AD3" w:rsidRPr="009614AC">
        <w:rPr>
          <w:rFonts w:ascii="Times New Roman" w:hAnsi="Times New Roman"/>
          <w:sz w:val="24"/>
          <w:szCs w:val="24"/>
          <w:lang w:val="uk-UA"/>
        </w:rPr>
        <w:t>ь</w:t>
      </w:r>
      <w:r w:rsidRPr="009614AC">
        <w:rPr>
          <w:rFonts w:ascii="Times New Roman" w:hAnsi="Times New Roman"/>
          <w:sz w:val="24"/>
          <w:szCs w:val="24"/>
          <w:lang w:val="uk-UA"/>
        </w:rPr>
        <w:t xml:space="preserve"> залишено без змін, що складає </w:t>
      </w:r>
      <w:r w:rsidR="00907333" w:rsidRPr="009614AC">
        <w:rPr>
          <w:rFonts w:ascii="Times New Roman" w:hAnsi="Times New Roman"/>
          <w:b/>
          <w:sz w:val="24"/>
          <w:szCs w:val="24"/>
          <w:lang w:val="uk-UA"/>
        </w:rPr>
        <w:t>88,7</w:t>
      </w:r>
      <w:r w:rsidRPr="009614AC">
        <w:rPr>
          <w:rFonts w:ascii="Times New Roman" w:hAnsi="Times New Roman"/>
          <w:sz w:val="24"/>
          <w:szCs w:val="24"/>
          <w:lang w:val="uk-UA"/>
        </w:rPr>
        <w:t xml:space="preserve">% від справ, які надійшли до суду після перегляду </w:t>
      </w:r>
      <w:r w:rsidR="00907333"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з яких:</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залишено без задоволення </w:t>
      </w:r>
      <w:r w:rsidR="00907333" w:rsidRPr="009614AC">
        <w:rPr>
          <w:rFonts w:ascii="Times New Roman" w:hAnsi="Times New Roman"/>
          <w:sz w:val="24"/>
          <w:szCs w:val="24"/>
          <w:lang w:val="uk-UA"/>
        </w:rPr>
        <w:t>611</w:t>
      </w:r>
      <w:r w:rsidRPr="009614AC">
        <w:rPr>
          <w:rFonts w:ascii="Times New Roman" w:hAnsi="Times New Roman"/>
          <w:sz w:val="24"/>
          <w:szCs w:val="24"/>
          <w:lang w:val="uk-UA"/>
        </w:rPr>
        <w:t xml:space="preserve"> апеляційних скарг;</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lastRenderedPageBreak/>
        <w:t>-</w:t>
      </w:r>
      <w:r w:rsidRPr="009614AC">
        <w:rPr>
          <w:rFonts w:ascii="Times New Roman" w:hAnsi="Times New Roman"/>
          <w:sz w:val="24"/>
          <w:szCs w:val="24"/>
          <w:lang w:val="uk-UA"/>
        </w:rPr>
        <w:tab/>
        <w:t xml:space="preserve">повернуто заявнику </w:t>
      </w:r>
      <w:r w:rsidR="00907333" w:rsidRPr="009614AC">
        <w:rPr>
          <w:rFonts w:ascii="Times New Roman" w:hAnsi="Times New Roman"/>
          <w:sz w:val="24"/>
          <w:szCs w:val="24"/>
          <w:lang w:val="uk-UA"/>
        </w:rPr>
        <w:t>1</w:t>
      </w:r>
      <w:r w:rsidR="003848FF" w:rsidRPr="009614AC">
        <w:rPr>
          <w:rFonts w:ascii="Times New Roman" w:hAnsi="Times New Roman"/>
          <w:sz w:val="24"/>
          <w:szCs w:val="24"/>
          <w:lang w:val="uk-UA"/>
        </w:rPr>
        <w:t>0</w:t>
      </w:r>
      <w:r w:rsidR="00907333" w:rsidRPr="009614AC">
        <w:rPr>
          <w:rFonts w:ascii="Times New Roman" w:hAnsi="Times New Roman"/>
          <w:sz w:val="24"/>
          <w:szCs w:val="24"/>
          <w:lang w:val="uk-UA"/>
        </w:rPr>
        <w:t>56</w:t>
      </w:r>
      <w:r w:rsidRPr="009614AC">
        <w:rPr>
          <w:rFonts w:ascii="Times New Roman" w:hAnsi="Times New Roman"/>
          <w:sz w:val="24"/>
          <w:szCs w:val="24"/>
          <w:lang w:val="uk-UA"/>
        </w:rPr>
        <w:t xml:space="preserve"> апеляційн</w:t>
      </w:r>
      <w:r w:rsidR="00907333" w:rsidRPr="009614AC">
        <w:rPr>
          <w:rFonts w:ascii="Times New Roman" w:hAnsi="Times New Roman"/>
          <w:sz w:val="24"/>
          <w:szCs w:val="24"/>
          <w:lang w:val="uk-UA"/>
        </w:rPr>
        <w:t>их</w:t>
      </w:r>
      <w:r w:rsidRPr="009614AC">
        <w:rPr>
          <w:rFonts w:ascii="Times New Roman" w:hAnsi="Times New Roman"/>
          <w:sz w:val="24"/>
          <w:szCs w:val="24"/>
          <w:lang w:val="uk-UA"/>
        </w:rPr>
        <w:t xml:space="preserve"> скарг;</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w:t>
      </w:r>
      <w:r w:rsidRPr="009614AC">
        <w:rPr>
          <w:rFonts w:ascii="Times New Roman" w:hAnsi="Times New Roman"/>
          <w:sz w:val="24"/>
          <w:szCs w:val="24"/>
          <w:lang w:val="uk-UA"/>
        </w:rPr>
        <w:tab/>
        <w:t xml:space="preserve">відмовлено у відкритті провадження </w:t>
      </w:r>
      <w:r w:rsidR="00E65288" w:rsidRPr="009614AC">
        <w:rPr>
          <w:rFonts w:ascii="Times New Roman" w:hAnsi="Times New Roman"/>
          <w:sz w:val="24"/>
          <w:szCs w:val="24"/>
        </w:rPr>
        <w:t>по 1</w:t>
      </w:r>
      <w:r w:rsidR="00E65288" w:rsidRPr="009614AC">
        <w:rPr>
          <w:rFonts w:ascii="Times New Roman" w:hAnsi="Times New Roman"/>
          <w:sz w:val="24"/>
          <w:szCs w:val="24"/>
          <w:lang w:val="uk-UA"/>
        </w:rPr>
        <w:t>29</w:t>
      </w:r>
      <w:r w:rsidR="00E65288" w:rsidRPr="009614AC">
        <w:rPr>
          <w:rFonts w:ascii="Times New Roman" w:hAnsi="Times New Roman"/>
          <w:sz w:val="24"/>
          <w:szCs w:val="24"/>
        </w:rPr>
        <w:t xml:space="preserve"> </w:t>
      </w:r>
      <w:proofErr w:type="spellStart"/>
      <w:r w:rsidR="00E65288" w:rsidRPr="009614AC">
        <w:rPr>
          <w:rFonts w:ascii="Times New Roman" w:hAnsi="Times New Roman"/>
          <w:sz w:val="24"/>
          <w:szCs w:val="24"/>
        </w:rPr>
        <w:t>апеляційним</w:t>
      </w:r>
      <w:proofErr w:type="spellEnd"/>
      <w:r w:rsidR="00E65288" w:rsidRPr="009614AC">
        <w:rPr>
          <w:rFonts w:ascii="Times New Roman" w:hAnsi="Times New Roman"/>
          <w:sz w:val="24"/>
          <w:szCs w:val="24"/>
        </w:rPr>
        <w:t xml:space="preserve"> </w:t>
      </w:r>
      <w:proofErr w:type="spellStart"/>
      <w:r w:rsidR="00E65288" w:rsidRPr="009614AC">
        <w:rPr>
          <w:rFonts w:ascii="Times New Roman" w:hAnsi="Times New Roman"/>
          <w:sz w:val="24"/>
          <w:szCs w:val="24"/>
        </w:rPr>
        <w:t>скаргам</w:t>
      </w:r>
      <w:proofErr w:type="spellEnd"/>
      <w:r w:rsidRPr="009614AC">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 xml:space="preserve">-   закрито апеляційних проваджень по </w:t>
      </w:r>
      <w:r w:rsidR="00E65288" w:rsidRPr="009614AC">
        <w:rPr>
          <w:rFonts w:ascii="Times New Roman" w:hAnsi="Times New Roman"/>
          <w:sz w:val="24"/>
          <w:szCs w:val="24"/>
          <w:lang w:val="uk-UA"/>
        </w:rPr>
        <w:t>8</w:t>
      </w:r>
      <w:r w:rsidRPr="009614AC">
        <w:rPr>
          <w:rFonts w:ascii="Times New Roman" w:hAnsi="Times New Roman"/>
          <w:sz w:val="24"/>
          <w:szCs w:val="24"/>
          <w:lang w:val="uk-UA"/>
        </w:rPr>
        <w:t xml:space="preserve"> апеляційн</w:t>
      </w:r>
      <w:r w:rsidR="00E65288" w:rsidRPr="009614AC">
        <w:rPr>
          <w:rFonts w:ascii="Times New Roman" w:hAnsi="Times New Roman"/>
          <w:sz w:val="24"/>
          <w:szCs w:val="24"/>
          <w:lang w:val="uk-UA"/>
        </w:rPr>
        <w:t>им</w:t>
      </w:r>
      <w:r w:rsidRPr="009614AC">
        <w:rPr>
          <w:rFonts w:ascii="Times New Roman" w:hAnsi="Times New Roman"/>
          <w:sz w:val="24"/>
          <w:szCs w:val="24"/>
          <w:lang w:val="uk-UA"/>
        </w:rPr>
        <w:t xml:space="preserve"> скар</w:t>
      </w:r>
      <w:r w:rsidR="00E65288" w:rsidRPr="009614AC">
        <w:rPr>
          <w:rFonts w:ascii="Times New Roman" w:hAnsi="Times New Roman"/>
          <w:sz w:val="24"/>
          <w:szCs w:val="24"/>
          <w:lang w:val="uk-UA"/>
        </w:rPr>
        <w:t>гам</w:t>
      </w:r>
      <w:r w:rsidRPr="009614AC">
        <w:rPr>
          <w:rFonts w:ascii="Times New Roman" w:hAnsi="Times New Roman"/>
          <w:sz w:val="24"/>
          <w:szCs w:val="24"/>
          <w:lang w:val="uk-UA"/>
        </w:rPr>
        <w:t>;</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t>2) змінено судове рішення по 1</w:t>
      </w:r>
      <w:r w:rsidR="00E65288" w:rsidRPr="009614AC">
        <w:rPr>
          <w:rFonts w:ascii="Times New Roman" w:hAnsi="Times New Roman"/>
          <w:sz w:val="24"/>
          <w:szCs w:val="24"/>
          <w:lang w:val="uk-UA"/>
        </w:rPr>
        <w:t>9</w:t>
      </w:r>
      <w:r w:rsidRPr="009614AC">
        <w:rPr>
          <w:rFonts w:ascii="Times New Roman" w:hAnsi="Times New Roman"/>
          <w:sz w:val="24"/>
          <w:szCs w:val="24"/>
          <w:lang w:val="uk-UA"/>
        </w:rPr>
        <w:t xml:space="preserve"> справах; </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t xml:space="preserve">3) </w:t>
      </w:r>
      <w:r w:rsidR="00C94671" w:rsidRPr="009614AC">
        <w:rPr>
          <w:rFonts w:ascii="Times New Roman" w:hAnsi="Times New Roman"/>
          <w:sz w:val="24"/>
          <w:szCs w:val="24"/>
          <w:lang w:val="uk-UA"/>
        </w:rPr>
        <w:t>2</w:t>
      </w:r>
      <w:r w:rsidR="009B219D" w:rsidRPr="009614AC">
        <w:rPr>
          <w:rFonts w:ascii="Times New Roman" w:hAnsi="Times New Roman"/>
          <w:sz w:val="24"/>
          <w:szCs w:val="24"/>
          <w:lang w:val="uk-UA"/>
        </w:rPr>
        <w:t>10</w:t>
      </w:r>
      <w:r w:rsidRPr="009614AC">
        <w:rPr>
          <w:rFonts w:ascii="Times New Roman" w:hAnsi="Times New Roman"/>
          <w:sz w:val="24"/>
          <w:szCs w:val="24"/>
          <w:lang w:val="uk-UA"/>
        </w:rPr>
        <w:t xml:space="preserve"> судов</w:t>
      </w:r>
      <w:r w:rsidR="00C94671" w:rsidRPr="009614AC">
        <w:rPr>
          <w:rFonts w:ascii="Times New Roman" w:hAnsi="Times New Roman"/>
          <w:sz w:val="24"/>
          <w:szCs w:val="24"/>
          <w:lang w:val="uk-UA"/>
        </w:rPr>
        <w:t>их</w:t>
      </w:r>
      <w:r w:rsidRPr="009614AC">
        <w:rPr>
          <w:rFonts w:ascii="Times New Roman" w:hAnsi="Times New Roman"/>
          <w:sz w:val="24"/>
          <w:szCs w:val="24"/>
          <w:lang w:val="uk-UA"/>
        </w:rPr>
        <w:t xml:space="preserve"> рішен</w:t>
      </w:r>
      <w:r w:rsidR="00C94671" w:rsidRPr="009614AC">
        <w:rPr>
          <w:rFonts w:ascii="Times New Roman" w:hAnsi="Times New Roman"/>
          <w:sz w:val="24"/>
          <w:szCs w:val="24"/>
          <w:lang w:val="uk-UA"/>
        </w:rPr>
        <w:t>ь</w:t>
      </w:r>
      <w:r w:rsidRPr="009614AC">
        <w:rPr>
          <w:rFonts w:ascii="Times New Roman" w:hAnsi="Times New Roman"/>
          <w:sz w:val="24"/>
          <w:szCs w:val="24"/>
          <w:lang w:val="uk-UA"/>
        </w:rPr>
        <w:t xml:space="preserve"> було скасован</w:t>
      </w:r>
      <w:r w:rsidR="009E3896" w:rsidRPr="009614AC">
        <w:rPr>
          <w:rFonts w:ascii="Times New Roman" w:hAnsi="Times New Roman"/>
          <w:sz w:val="24"/>
          <w:szCs w:val="24"/>
          <w:lang w:val="uk-UA"/>
        </w:rPr>
        <w:t>о</w:t>
      </w:r>
      <w:r w:rsidRPr="009614AC">
        <w:rPr>
          <w:rFonts w:ascii="Times New Roman" w:hAnsi="Times New Roman"/>
          <w:sz w:val="24"/>
          <w:szCs w:val="24"/>
          <w:lang w:val="uk-UA"/>
        </w:rPr>
        <w:t xml:space="preserve">, що складає </w:t>
      </w:r>
      <w:r w:rsidR="00C94671" w:rsidRPr="009614AC">
        <w:rPr>
          <w:rFonts w:ascii="Times New Roman" w:hAnsi="Times New Roman"/>
          <w:b/>
          <w:sz w:val="24"/>
          <w:szCs w:val="24"/>
          <w:lang w:val="uk-UA"/>
        </w:rPr>
        <w:t>10,</w:t>
      </w:r>
      <w:r w:rsidR="009E3896" w:rsidRPr="009614AC">
        <w:rPr>
          <w:rFonts w:ascii="Times New Roman" w:hAnsi="Times New Roman"/>
          <w:b/>
          <w:sz w:val="24"/>
          <w:szCs w:val="24"/>
          <w:lang w:val="uk-UA"/>
        </w:rPr>
        <w:t>3</w:t>
      </w:r>
      <w:r w:rsidRPr="009614AC">
        <w:rPr>
          <w:rFonts w:ascii="Times New Roman" w:hAnsi="Times New Roman"/>
          <w:sz w:val="24"/>
          <w:szCs w:val="24"/>
          <w:lang w:val="uk-UA"/>
        </w:rPr>
        <w:t xml:space="preserve">% від справ, які надійшли до суду після перегляду </w:t>
      </w:r>
      <w:r w:rsidR="00C94671" w:rsidRPr="009614AC">
        <w:rPr>
          <w:rFonts w:ascii="Times New Roman" w:hAnsi="Times New Roman"/>
          <w:sz w:val="24"/>
          <w:szCs w:val="24"/>
          <w:lang w:val="uk-UA"/>
        </w:rPr>
        <w:t>Третім</w:t>
      </w:r>
      <w:r w:rsidRPr="009614AC">
        <w:rPr>
          <w:rFonts w:ascii="Times New Roman" w:hAnsi="Times New Roman"/>
          <w:sz w:val="24"/>
          <w:szCs w:val="24"/>
          <w:lang w:val="uk-UA"/>
        </w:rPr>
        <w:t xml:space="preserve"> апеляційним адміністративним судом у звітному періоді;</w:t>
      </w:r>
    </w:p>
    <w:p w:rsidR="002C57B5" w:rsidRPr="009614AC" w:rsidRDefault="002C57B5" w:rsidP="002C57B5">
      <w:pPr>
        <w:tabs>
          <w:tab w:val="left" w:pos="284"/>
        </w:tabs>
        <w:spacing w:after="0" w:line="240" w:lineRule="auto"/>
        <w:jc w:val="both"/>
        <w:rPr>
          <w:rFonts w:ascii="Times New Roman" w:hAnsi="Times New Roman"/>
          <w:sz w:val="24"/>
          <w:szCs w:val="24"/>
          <w:lang w:val="uk-UA"/>
        </w:rPr>
      </w:pPr>
      <w:r w:rsidRPr="009614AC">
        <w:rPr>
          <w:rFonts w:ascii="Times New Roman" w:hAnsi="Times New Roman"/>
          <w:sz w:val="24"/>
          <w:szCs w:val="24"/>
          <w:lang w:val="uk-UA"/>
        </w:rPr>
        <w:tab/>
      </w:r>
      <w:r w:rsidRPr="009614AC">
        <w:rPr>
          <w:rFonts w:ascii="Times New Roman" w:hAnsi="Times New Roman"/>
          <w:sz w:val="24"/>
          <w:szCs w:val="24"/>
          <w:lang w:val="uk-UA"/>
        </w:rPr>
        <w:tab/>
      </w:r>
    </w:p>
    <w:p w:rsidR="002C57B5" w:rsidRPr="009614AC" w:rsidRDefault="002C57B5" w:rsidP="002C57B5">
      <w:pPr>
        <w:spacing w:after="0" w:line="240" w:lineRule="auto"/>
        <w:ind w:firstLine="720"/>
        <w:jc w:val="both"/>
        <w:rPr>
          <w:rFonts w:ascii="Times New Roman" w:hAnsi="Times New Roman"/>
          <w:sz w:val="24"/>
          <w:szCs w:val="24"/>
          <w:lang w:val="uk-UA"/>
        </w:rPr>
      </w:pPr>
      <w:r w:rsidRPr="009614AC">
        <w:rPr>
          <w:rFonts w:ascii="Times New Roman" w:hAnsi="Times New Roman"/>
          <w:sz w:val="24"/>
          <w:szCs w:val="24"/>
          <w:lang w:val="uk-UA"/>
        </w:rPr>
        <w:t>Протягом першого півріччя 201</w:t>
      </w:r>
      <w:r w:rsidR="00C94671" w:rsidRPr="009614AC">
        <w:rPr>
          <w:rFonts w:ascii="Times New Roman" w:hAnsi="Times New Roman"/>
          <w:sz w:val="24"/>
          <w:szCs w:val="24"/>
          <w:lang w:val="uk-UA"/>
        </w:rPr>
        <w:t>9</w:t>
      </w:r>
      <w:r w:rsidRPr="009614AC">
        <w:rPr>
          <w:rFonts w:ascii="Times New Roman" w:hAnsi="Times New Roman"/>
          <w:sz w:val="24"/>
          <w:szCs w:val="24"/>
          <w:lang w:val="uk-UA"/>
        </w:rPr>
        <w:t xml:space="preserve"> року Касаційним адміністративним судом у складі Верховного суду було </w:t>
      </w:r>
      <w:proofErr w:type="spellStart"/>
      <w:r w:rsidRPr="009614AC">
        <w:rPr>
          <w:rFonts w:ascii="Times New Roman" w:hAnsi="Times New Roman"/>
          <w:sz w:val="24"/>
          <w:szCs w:val="24"/>
          <w:lang w:val="uk-UA"/>
        </w:rPr>
        <w:t>переглянуто</w:t>
      </w:r>
      <w:proofErr w:type="spellEnd"/>
      <w:r w:rsidRPr="009614AC">
        <w:rPr>
          <w:rFonts w:ascii="Times New Roman" w:hAnsi="Times New Roman"/>
          <w:sz w:val="24"/>
          <w:szCs w:val="24"/>
          <w:lang w:val="uk-UA"/>
        </w:rPr>
        <w:t xml:space="preserve"> в касаційному порядку та скасовано </w:t>
      </w:r>
      <w:r w:rsidR="00C94671" w:rsidRPr="009614AC">
        <w:rPr>
          <w:rFonts w:ascii="Times New Roman" w:hAnsi="Times New Roman"/>
          <w:sz w:val="24"/>
          <w:szCs w:val="24"/>
          <w:lang w:val="uk-UA"/>
        </w:rPr>
        <w:t>22</w:t>
      </w:r>
      <w:r w:rsidRPr="009614AC">
        <w:rPr>
          <w:rFonts w:ascii="Times New Roman" w:hAnsi="Times New Roman"/>
          <w:sz w:val="24"/>
          <w:szCs w:val="24"/>
          <w:lang w:val="uk-UA"/>
        </w:rPr>
        <w:t xml:space="preserve"> ухвал</w:t>
      </w:r>
      <w:r w:rsidR="00C94671" w:rsidRPr="009614AC">
        <w:rPr>
          <w:rFonts w:ascii="Times New Roman" w:hAnsi="Times New Roman"/>
          <w:sz w:val="24"/>
          <w:szCs w:val="24"/>
          <w:lang w:val="uk-UA"/>
        </w:rPr>
        <w:t>и</w:t>
      </w:r>
      <w:r w:rsidRPr="009614AC">
        <w:rPr>
          <w:rFonts w:ascii="Times New Roman" w:hAnsi="Times New Roman"/>
          <w:sz w:val="24"/>
          <w:szCs w:val="24"/>
          <w:lang w:val="uk-UA"/>
        </w:rPr>
        <w:t xml:space="preserve"> </w:t>
      </w:r>
      <w:r w:rsidR="00C94671" w:rsidRPr="009614AC">
        <w:rPr>
          <w:rFonts w:ascii="Times New Roman" w:hAnsi="Times New Roman"/>
          <w:sz w:val="24"/>
          <w:szCs w:val="24"/>
          <w:lang w:val="uk-UA"/>
        </w:rPr>
        <w:t>Третього</w:t>
      </w:r>
      <w:r w:rsidRPr="009614AC">
        <w:rPr>
          <w:rFonts w:ascii="Times New Roman" w:hAnsi="Times New Roman"/>
          <w:sz w:val="24"/>
          <w:szCs w:val="24"/>
          <w:lang w:val="uk-UA"/>
        </w:rPr>
        <w:t xml:space="preserve"> апеляційного адміністративного суду, рішення Запорізького окружного адміністративного суду залишено в силі. </w:t>
      </w:r>
    </w:p>
    <w:p w:rsidR="002C57B5" w:rsidRPr="009614AC" w:rsidRDefault="002C57B5" w:rsidP="00044238">
      <w:pPr>
        <w:pStyle w:val="ac"/>
        <w:spacing w:before="0" w:beforeAutospacing="0" w:after="0" w:afterAutospacing="0"/>
        <w:ind w:firstLine="708"/>
        <w:jc w:val="both"/>
        <w:rPr>
          <w:lang w:val="uk-UA"/>
        </w:rPr>
      </w:pPr>
    </w:p>
    <w:p w:rsidR="00643A8D" w:rsidRPr="009614AC" w:rsidRDefault="002C57B5" w:rsidP="00643A8D">
      <w:pPr>
        <w:pStyle w:val="a3"/>
        <w:tabs>
          <w:tab w:val="left" w:pos="284"/>
        </w:tabs>
        <w:spacing w:after="0" w:line="240" w:lineRule="auto"/>
        <w:ind w:left="0"/>
        <w:jc w:val="center"/>
        <w:rPr>
          <w:rFonts w:ascii="Times New Roman" w:hAnsi="Times New Roman" w:cs="Times New Roman"/>
          <w:b/>
          <w:sz w:val="24"/>
          <w:szCs w:val="24"/>
        </w:rPr>
      </w:pPr>
      <w:r w:rsidRPr="009614AC">
        <w:rPr>
          <w:rFonts w:ascii="Times New Roman" w:hAnsi="Times New Roman" w:cs="Times New Roman"/>
          <w:b/>
          <w:sz w:val="24"/>
          <w:szCs w:val="24"/>
        </w:rPr>
        <w:t>В</w:t>
      </w:r>
      <w:r w:rsidR="00643A8D" w:rsidRPr="009614AC">
        <w:rPr>
          <w:rFonts w:ascii="Times New Roman" w:hAnsi="Times New Roman" w:cs="Times New Roman"/>
          <w:b/>
          <w:sz w:val="24"/>
          <w:szCs w:val="24"/>
        </w:rPr>
        <w:t>исновки</w:t>
      </w:r>
    </w:p>
    <w:p w:rsidR="002D21C2" w:rsidRPr="009614AC" w:rsidRDefault="00634F70" w:rsidP="002D21C2">
      <w:pPr>
        <w:spacing w:after="0" w:line="240" w:lineRule="auto"/>
        <w:ind w:firstLine="720"/>
        <w:jc w:val="both"/>
        <w:rPr>
          <w:rFonts w:ascii="Times New Roman" w:hAnsi="Times New Roman"/>
          <w:sz w:val="24"/>
          <w:szCs w:val="24"/>
          <w:lang w:val="uk-UA"/>
        </w:rPr>
      </w:pPr>
      <w:r w:rsidRPr="009614AC">
        <w:rPr>
          <w:rFonts w:ascii="Times New Roman" w:hAnsi="Times New Roman" w:cs="Times New Roman"/>
          <w:sz w:val="24"/>
          <w:szCs w:val="24"/>
          <w:lang w:val="uk-UA" w:eastAsia="uk-UA"/>
        </w:rPr>
        <w:t>Підсумовуючи дані аналізу показників здійснення судочинства Запорізьким окружним адміністративним судом у першому півріччі 2019 року, необхідно відмітити, що звітний період охарактеризувався тим, що з</w:t>
      </w:r>
      <w:r w:rsidR="002D21C2" w:rsidRPr="009614AC">
        <w:rPr>
          <w:rFonts w:ascii="Times New Roman" w:hAnsi="Times New Roman"/>
          <w:sz w:val="24"/>
          <w:szCs w:val="24"/>
          <w:lang w:val="uk-UA"/>
        </w:rPr>
        <w:t xml:space="preserve">а даними статистичної звітності за перше півріччя 2019 року, у звітному періоді на розгляді Запорізького окружного адміністративного суду перебувало справ і матеріалів </w:t>
      </w:r>
      <w:r w:rsidR="00A216D3">
        <w:rPr>
          <w:rFonts w:ascii="Times New Roman" w:hAnsi="Times New Roman"/>
          <w:sz w:val="24"/>
          <w:szCs w:val="24"/>
          <w:lang w:val="uk-UA"/>
        </w:rPr>
        <w:t xml:space="preserve">на </w:t>
      </w:r>
      <w:r w:rsidR="002D21C2" w:rsidRPr="009614AC">
        <w:rPr>
          <w:rFonts w:ascii="Times New Roman" w:hAnsi="Times New Roman"/>
          <w:b/>
          <w:sz w:val="24"/>
          <w:szCs w:val="24"/>
          <w:lang w:val="uk-UA"/>
        </w:rPr>
        <w:t>19,</w:t>
      </w:r>
      <w:r w:rsidR="006F302F" w:rsidRPr="009614AC">
        <w:rPr>
          <w:rFonts w:ascii="Times New Roman" w:hAnsi="Times New Roman"/>
          <w:b/>
          <w:sz w:val="24"/>
          <w:szCs w:val="24"/>
          <w:lang w:val="uk-UA"/>
        </w:rPr>
        <w:t>3</w:t>
      </w:r>
      <w:r w:rsidR="002D21C2" w:rsidRPr="009614AC">
        <w:rPr>
          <w:rFonts w:ascii="Times New Roman" w:hAnsi="Times New Roman"/>
          <w:b/>
          <w:sz w:val="24"/>
          <w:szCs w:val="24"/>
          <w:lang w:val="uk-UA"/>
        </w:rPr>
        <w:t>%</w:t>
      </w:r>
      <w:r w:rsidR="002D21C2" w:rsidRPr="009614AC">
        <w:rPr>
          <w:rFonts w:ascii="Times New Roman" w:hAnsi="Times New Roman"/>
          <w:sz w:val="24"/>
          <w:szCs w:val="24"/>
          <w:lang w:val="uk-UA"/>
        </w:rPr>
        <w:t xml:space="preserve"> більше, ніж за аналогічний період 2018 року</w:t>
      </w:r>
      <w:r w:rsidRPr="009614AC">
        <w:rPr>
          <w:rFonts w:ascii="Times New Roman" w:hAnsi="Times New Roman"/>
          <w:sz w:val="24"/>
          <w:szCs w:val="24"/>
          <w:lang w:val="uk-UA"/>
        </w:rPr>
        <w:t>.</w:t>
      </w:r>
    </w:p>
    <w:p w:rsidR="00C36F40" w:rsidRPr="009614AC" w:rsidRDefault="002D21C2" w:rsidP="003B676B">
      <w:pPr>
        <w:shd w:val="clear" w:color="auto" w:fill="FFFFFF"/>
        <w:spacing w:after="0" w:line="240" w:lineRule="auto"/>
        <w:ind w:firstLine="708"/>
        <w:jc w:val="both"/>
        <w:rPr>
          <w:rFonts w:ascii="Times New Roman" w:hAnsi="Times New Roman" w:cs="Times New Roman"/>
          <w:sz w:val="24"/>
          <w:szCs w:val="24"/>
          <w:lang w:val="uk-UA"/>
        </w:rPr>
      </w:pPr>
      <w:r w:rsidRPr="009614AC">
        <w:rPr>
          <w:rFonts w:ascii="Times New Roman" w:hAnsi="Times New Roman"/>
          <w:sz w:val="24"/>
          <w:szCs w:val="24"/>
          <w:lang w:val="uk-UA"/>
        </w:rPr>
        <w:t xml:space="preserve">Розглянуто справ та матеріалів </w:t>
      </w:r>
      <w:r w:rsidRPr="009614AC">
        <w:rPr>
          <w:rFonts w:ascii="Times New Roman" w:hAnsi="Times New Roman"/>
          <w:b/>
          <w:sz w:val="24"/>
          <w:szCs w:val="24"/>
          <w:lang w:val="uk-UA"/>
        </w:rPr>
        <w:t xml:space="preserve"> </w:t>
      </w:r>
      <w:r w:rsidR="00634F70" w:rsidRPr="009614AC">
        <w:rPr>
          <w:rFonts w:ascii="Times New Roman" w:hAnsi="Times New Roman"/>
          <w:sz w:val="24"/>
          <w:szCs w:val="24"/>
          <w:lang w:val="uk-UA"/>
        </w:rPr>
        <w:t>на</w:t>
      </w:r>
      <w:r w:rsidR="00634F70" w:rsidRPr="009614AC">
        <w:rPr>
          <w:rFonts w:ascii="Times New Roman" w:hAnsi="Times New Roman"/>
          <w:b/>
          <w:sz w:val="24"/>
          <w:szCs w:val="24"/>
          <w:lang w:val="uk-UA"/>
        </w:rPr>
        <w:t xml:space="preserve"> </w:t>
      </w:r>
      <w:r w:rsidRPr="009614AC">
        <w:rPr>
          <w:rFonts w:ascii="Times New Roman" w:hAnsi="Times New Roman"/>
          <w:b/>
          <w:sz w:val="24"/>
          <w:szCs w:val="24"/>
          <w:lang w:val="uk-UA"/>
        </w:rPr>
        <w:t>21,1</w:t>
      </w:r>
      <w:r w:rsidRPr="009614AC">
        <w:rPr>
          <w:rFonts w:ascii="Times New Roman" w:hAnsi="Times New Roman"/>
          <w:sz w:val="24"/>
          <w:szCs w:val="24"/>
          <w:lang w:val="uk-UA"/>
        </w:rPr>
        <w:t xml:space="preserve">% більше, ніж за аналогічний період 2018 року, </w:t>
      </w:r>
      <w:r w:rsidR="003B676B" w:rsidRPr="009614AC">
        <w:rPr>
          <w:rFonts w:ascii="Times New Roman" w:hAnsi="Times New Roman"/>
          <w:sz w:val="24"/>
          <w:szCs w:val="24"/>
          <w:lang w:val="uk-UA"/>
        </w:rPr>
        <w:t>що</w:t>
      </w:r>
      <w:r w:rsidRPr="009614AC">
        <w:rPr>
          <w:rFonts w:ascii="Times New Roman" w:hAnsi="Times New Roman"/>
          <w:sz w:val="24"/>
          <w:szCs w:val="24"/>
          <w:lang w:val="uk-UA"/>
        </w:rPr>
        <w:t xml:space="preserve"> становить </w:t>
      </w:r>
      <w:r w:rsidRPr="009614AC">
        <w:rPr>
          <w:rFonts w:ascii="Times New Roman" w:hAnsi="Times New Roman"/>
          <w:b/>
          <w:sz w:val="24"/>
          <w:szCs w:val="24"/>
          <w:lang w:val="uk-UA"/>
        </w:rPr>
        <w:t>66,8%</w:t>
      </w:r>
      <w:r w:rsidRPr="009614AC">
        <w:rPr>
          <w:rFonts w:ascii="Times New Roman" w:hAnsi="Times New Roman"/>
          <w:sz w:val="24"/>
          <w:szCs w:val="24"/>
          <w:lang w:val="uk-UA"/>
        </w:rPr>
        <w:t xml:space="preserve"> від загальної кількості справ та матеріалів, що перебували в провадженні суду. </w:t>
      </w:r>
      <w:r w:rsidR="00C36F40" w:rsidRPr="009614AC">
        <w:rPr>
          <w:rFonts w:ascii="Times New Roman" w:hAnsi="Times New Roman"/>
          <w:sz w:val="24"/>
          <w:szCs w:val="24"/>
          <w:lang w:val="uk-UA"/>
        </w:rPr>
        <w:t xml:space="preserve">      </w:t>
      </w:r>
    </w:p>
    <w:p w:rsidR="00CA4520" w:rsidRPr="009614AC" w:rsidRDefault="00CA4520" w:rsidP="00CA4520">
      <w:pPr>
        <w:shd w:val="clear" w:color="auto" w:fill="FFFFFF"/>
        <w:spacing w:after="0"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Таким чином підводячи підсумок вищевикладеному  можна констатувати, що  якісні та кількісні показники роботи суду протягом звітного періоду виконані на належному рівні, однак це не виключає можливості забезпечення всіх необхідних заходів щодо підвищення оперативності розгляду адміністративних справ суддями, дотримання строків їх розгляду, судового контролю.</w:t>
      </w:r>
    </w:p>
    <w:p w:rsidR="00DA20A7" w:rsidRPr="009614AC" w:rsidRDefault="00CA4520" w:rsidP="008515E8">
      <w:pPr>
        <w:spacing w:line="240" w:lineRule="auto"/>
        <w:ind w:firstLine="539"/>
        <w:jc w:val="both"/>
        <w:rPr>
          <w:rFonts w:ascii="Times New Roman" w:hAnsi="Times New Roman" w:cs="Times New Roman"/>
          <w:sz w:val="24"/>
          <w:szCs w:val="24"/>
          <w:lang w:val="uk-UA"/>
        </w:rPr>
      </w:pPr>
      <w:r w:rsidRPr="009614AC">
        <w:rPr>
          <w:rFonts w:ascii="Times New Roman" w:hAnsi="Times New Roman" w:cs="Times New Roman"/>
          <w:sz w:val="24"/>
          <w:szCs w:val="24"/>
          <w:lang w:val="uk-UA"/>
        </w:rPr>
        <w:t xml:space="preserve">З метою подальшого покращення діяльності суду, доцільно було б і в подальшому організувати проведення навчальних семінарів з працівниками суду стосовно правил та порядку роботи у КП «ДСС», підвищити вимоги до своєчасного та якісного виготовлення судових рішень. </w:t>
      </w:r>
    </w:p>
    <w:p w:rsidR="002212FA" w:rsidRPr="00EE5044" w:rsidRDefault="00485F35" w:rsidP="008515E8">
      <w:pPr>
        <w:spacing w:after="0" w:line="240" w:lineRule="auto"/>
        <w:jc w:val="both"/>
        <w:rPr>
          <w:rFonts w:ascii="Times New Roman" w:hAnsi="Times New Roman" w:cs="Times New Roman"/>
          <w:b/>
          <w:sz w:val="24"/>
          <w:szCs w:val="24"/>
          <w:lang w:val="uk-UA"/>
        </w:rPr>
      </w:pPr>
      <w:r w:rsidRPr="009614AC">
        <w:rPr>
          <w:rFonts w:ascii="Times New Roman" w:hAnsi="Times New Roman" w:cs="Times New Roman"/>
          <w:b/>
          <w:sz w:val="24"/>
          <w:szCs w:val="24"/>
          <w:lang w:val="uk-UA"/>
        </w:rPr>
        <w:t>Г</w:t>
      </w:r>
      <w:r w:rsidR="0036289C" w:rsidRPr="009614AC">
        <w:rPr>
          <w:rFonts w:ascii="Times New Roman" w:hAnsi="Times New Roman" w:cs="Times New Roman"/>
          <w:b/>
          <w:sz w:val="24"/>
          <w:szCs w:val="24"/>
          <w:lang w:val="uk-UA"/>
        </w:rPr>
        <w:t>олов</w:t>
      </w:r>
      <w:r w:rsidRPr="009614AC">
        <w:rPr>
          <w:rFonts w:ascii="Times New Roman" w:hAnsi="Times New Roman" w:cs="Times New Roman"/>
          <w:b/>
          <w:sz w:val="24"/>
          <w:szCs w:val="24"/>
          <w:lang w:val="uk-UA"/>
        </w:rPr>
        <w:t>а</w:t>
      </w:r>
      <w:r w:rsidR="0036289C" w:rsidRPr="009614AC">
        <w:rPr>
          <w:rFonts w:ascii="Times New Roman" w:hAnsi="Times New Roman" w:cs="Times New Roman"/>
          <w:b/>
          <w:sz w:val="24"/>
          <w:szCs w:val="24"/>
          <w:lang w:val="uk-UA"/>
        </w:rPr>
        <w:t xml:space="preserve"> суду </w:t>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0036289C" w:rsidRPr="009614AC">
        <w:rPr>
          <w:rFonts w:ascii="Times New Roman" w:hAnsi="Times New Roman" w:cs="Times New Roman"/>
          <w:b/>
          <w:sz w:val="24"/>
          <w:szCs w:val="24"/>
          <w:lang w:val="uk-UA"/>
        </w:rPr>
        <w:tab/>
      </w:r>
      <w:r w:rsidRPr="009614AC">
        <w:rPr>
          <w:rFonts w:ascii="Times New Roman" w:hAnsi="Times New Roman" w:cs="Times New Roman"/>
          <w:b/>
          <w:sz w:val="24"/>
          <w:szCs w:val="24"/>
          <w:lang w:val="uk-UA"/>
        </w:rPr>
        <w:t>І.В. Садовий</w:t>
      </w:r>
    </w:p>
    <w:p w:rsidR="00EC22FB" w:rsidRPr="00EE5044" w:rsidRDefault="00EC22FB" w:rsidP="008515E8">
      <w:pPr>
        <w:spacing w:after="0" w:line="240" w:lineRule="auto"/>
        <w:jc w:val="both"/>
        <w:rPr>
          <w:rFonts w:ascii="Times New Roman" w:hAnsi="Times New Roman" w:cs="Times New Roman"/>
          <w:b/>
          <w:sz w:val="24"/>
          <w:szCs w:val="24"/>
          <w:lang w:val="uk-UA"/>
        </w:rPr>
      </w:pPr>
      <w:bookmarkStart w:id="0" w:name="_GoBack"/>
      <w:bookmarkEnd w:id="0"/>
    </w:p>
    <w:sectPr w:rsidR="00EC22FB" w:rsidRPr="00EE5044" w:rsidSect="00DA260C">
      <w:headerReference w:type="default" r:id="rId10"/>
      <w:headerReference w:type="first" r:id="rId11"/>
      <w:pgSz w:w="11906" w:h="16838"/>
      <w:pgMar w:top="1134" w:right="56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64E" w:rsidRDefault="0076464E" w:rsidP="00092DC7">
      <w:pPr>
        <w:spacing w:after="0" w:line="240" w:lineRule="auto"/>
      </w:pPr>
      <w:r>
        <w:separator/>
      </w:r>
    </w:p>
  </w:endnote>
  <w:endnote w:type="continuationSeparator" w:id="0">
    <w:p w:rsidR="0076464E" w:rsidRDefault="0076464E" w:rsidP="00092D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64E" w:rsidRDefault="0076464E" w:rsidP="00092DC7">
      <w:pPr>
        <w:spacing w:after="0" w:line="240" w:lineRule="auto"/>
      </w:pPr>
      <w:r>
        <w:separator/>
      </w:r>
    </w:p>
  </w:footnote>
  <w:footnote w:type="continuationSeparator" w:id="0">
    <w:p w:rsidR="0076464E" w:rsidRDefault="0076464E" w:rsidP="00092D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930473"/>
      <w:docPartObj>
        <w:docPartGallery w:val="Page Numbers (Top of Page)"/>
        <w:docPartUnique/>
      </w:docPartObj>
    </w:sdtPr>
    <w:sdtEndPr/>
    <w:sdtContent>
      <w:p w:rsidR="00B22B3A" w:rsidRDefault="00B22B3A">
        <w:pPr>
          <w:pStyle w:val="a7"/>
          <w:jc w:val="center"/>
        </w:pPr>
        <w:r>
          <w:fldChar w:fldCharType="begin"/>
        </w:r>
        <w:r>
          <w:instrText xml:space="preserve"> PAGE   \* MERGEFORMAT </w:instrText>
        </w:r>
        <w:r>
          <w:fldChar w:fldCharType="separate"/>
        </w:r>
        <w:r w:rsidR="00A216D3">
          <w:rPr>
            <w:noProof/>
          </w:rPr>
          <w:t>4</w:t>
        </w:r>
        <w:r>
          <w:rPr>
            <w:noProof/>
          </w:rPr>
          <w:fldChar w:fldCharType="end"/>
        </w:r>
      </w:p>
    </w:sdtContent>
  </w:sdt>
  <w:p w:rsidR="00B22B3A" w:rsidRDefault="00B22B3A">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2B3A" w:rsidRDefault="00B22B3A">
    <w:pPr>
      <w:pStyle w:val="a7"/>
    </w:pP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E11AD"/>
    <w:multiLevelType w:val="hybridMultilevel"/>
    <w:tmpl w:val="8390B720"/>
    <w:lvl w:ilvl="0" w:tplc="D55CDE0E">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45137ED"/>
    <w:multiLevelType w:val="hybridMultilevel"/>
    <w:tmpl w:val="D1483E34"/>
    <w:lvl w:ilvl="0" w:tplc="8ED61284">
      <w:start w:val="974"/>
      <w:numFmt w:val="bullet"/>
      <w:lvlText w:val="-"/>
      <w:lvlJc w:val="left"/>
      <w:pPr>
        <w:ind w:left="900" w:hanging="360"/>
      </w:pPr>
      <w:rPr>
        <w:rFonts w:ascii="Times New Roman" w:eastAsia="Times New Roman" w:hAnsi="Times New Roman" w:hint="default"/>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6616F19"/>
    <w:multiLevelType w:val="hybridMultilevel"/>
    <w:tmpl w:val="AD7CEC88"/>
    <w:lvl w:ilvl="0" w:tplc="866C8174">
      <w:start w:val="2"/>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B6006E7"/>
    <w:multiLevelType w:val="hybridMultilevel"/>
    <w:tmpl w:val="03AE9EB0"/>
    <w:lvl w:ilvl="0" w:tplc="4F7E2490">
      <w:start w:val="1"/>
      <w:numFmt w:val="decimal"/>
      <w:lvlText w:val="%1."/>
      <w:lvlJc w:val="left"/>
      <w:pPr>
        <w:ind w:left="1065" w:hanging="70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37352CA"/>
    <w:multiLevelType w:val="hybridMultilevel"/>
    <w:tmpl w:val="8952ADC0"/>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5" w15:restartNumberingAfterBreak="0">
    <w:nsid w:val="1B9F5422"/>
    <w:multiLevelType w:val="hybridMultilevel"/>
    <w:tmpl w:val="D40A0652"/>
    <w:lvl w:ilvl="0" w:tplc="04190013">
      <w:start w:val="1"/>
      <w:numFmt w:val="upperRoman"/>
      <w:lvlText w:val="%1."/>
      <w:lvlJc w:val="righ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01C0B09"/>
    <w:multiLevelType w:val="hybridMultilevel"/>
    <w:tmpl w:val="65284C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3441C35"/>
    <w:multiLevelType w:val="hybridMultilevel"/>
    <w:tmpl w:val="9DC41604"/>
    <w:lvl w:ilvl="0" w:tplc="466610FA">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8" w15:restartNumberingAfterBreak="0">
    <w:nsid w:val="2C3A5935"/>
    <w:multiLevelType w:val="hybridMultilevel"/>
    <w:tmpl w:val="DDDAA58C"/>
    <w:lvl w:ilvl="0" w:tplc="822C567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0EE6A1B"/>
    <w:multiLevelType w:val="hybridMultilevel"/>
    <w:tmpl w:val="F55C604A"/>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42A50351"/>
    <w:multiLevelType w:val="hybridMultilevel"/>
    <w:tmpl w:val="BCC21160"/>
    <w:lvl w:ilvl="0" w:tplc="F69EB3AE">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15:restartNumberingAfterBreak="0">
    <w:nsid w:val="4683441A"/>
    <w:multiLevelType w:val="hybridMultilevel"/>
    <w:tmpl w:val="B12448C4"/>
    <w:lvl w:ilvl="0" w:tplc="8A183D9A">
      <w:start w:val="92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6DB7FF6"/>
    <w:multiLevelType w:val="hybridMultilevel"/>
    <w:tmpl w:val="1DA230D0"/>
    <w:lvl w:ilvl="0" w:tplc="A1A0DF4C">
      <w:start w:val="746"/>
      <w:numFmt w:val="bullet"/>
      <w:lvlText w:val="-"/>
      <w:lvlJc w:val="left"/>
      <w:pPr>
        <w:ind w:left="360"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497B3E09"/>
    <w:multiLevelType w:val="hybridMultilevel"/>
    <w:tmpl w:val="A8A06C64"/>
    <w:lvl w:ilvl="0" w:tplc="88EEA348">
      <w:start w:val="925"/>
      <w:numFmt w:val="bullet"/>
      <w:lvlText w:val="-"/>
      <w:lvlJc w:val="left"/>
      <w:pPr>
        <w:ind w:left="1140" w:hanging="360"/>
      </w:pPr>
      <w:rPr>
        <w:rFonts w:ascii="Times New Roman" w:eastAsia="Times New Roman" w:hAnsi="Times New Roman" w:cs="Times New Roman"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4" w15:restartNumberingAfterBreak="0">
    <w:nsid w:val="503C5D8C"/>
    <w:multiLevelType w:val="hybridMultilevel"/>
    <w:tmpl w:val="336E778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2986A10"/>
    <w:multiLevelType w:val="hybridMultilevel"/>
    <w:tmpl w:val="767E4DB6"/>
    <w:lvl w:ilvl="0" w:tplc="D40EA820">
      <w:start w:val="1802"/>
      <w:numFmt w:val="bullet"/>
      <w:lvlText w:val="-"/>
      <w:lvlJc w:val="left"/>
      <w:pPr>
        <w:ind w:left="786"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15:restartNumberingAfterBreak="0">
    <w:nsid w:val="536523D0"/>
    <w:multiLevelType w:val="hybridMultilevel"/>
    <w:tmpl w:val="312CDC96"/>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B4811FF"/>
    <w:multiLevelType w:val="hybridMultilevel"/>
    <w:tmpl w:val="5B1CAD4E"/>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8" w15:restartNumberingAfterBreak="0">
    <w:nsid w:val="5E744F4A"/>
    <w:multiLevelType w:val="hybridMultilevel"/>
    <w:tmpl w:val="9C642DDE"/>
    <w:lvl w:ilvl="0" w:tplc="B5C4C986">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9" w15:restartNumberingAfterBreak="0">
    <w:nsid w:val="62D13338"/>
    <w:multiLevelType w:val="hybridMultilevel"/>
    <w:tmpl w:val="53B4A4B6"/>
    <w:lvl w:ilvl="0" w:tplc="54B88414">
      <w:start w:val="4"/>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4167E05"/>
    <w:multiLevelType w:val="hybridMultilevel"/>
    <w:tmpl w:val="BAE20076"/>
    <w:lvl w:ilvl="0" w:tplc="277C2FEC">
      <w:numFmt w:val="bullet"/>
      <w:lvlText w:val="-"/>
      <w:lvlJc w:val="left"/>
      <w:pPr>
        <w:ind w:left="735" w:hanging="360"/>
      </w:pPr>
      <w:rPr>
        <w:rFonts w:ascii="Times New Roman CYR" w:eastAsia="Times New Roman" w:hAnsi="Times New Roman CYR"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6EAF0C32"/>
    <w:multiLevelType w:val="hybridMultilevel"/>
    <w:tmpl w:val="09FA310C"/>
    <w:lvl w:ilvl="0" w:tplc="04190003">
      <w:start w:val="1"/>
      <w:numFmt w:val="decimal"/>
      <w:lvlText w:val="%1."/>
      <w:lvlJc w:val="left"/>
      <w:pPr>
        <w:ind w:left="720" w:hanging="360"/>
      </w:pPr>
      <w:rPr>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709C4EC4"/>
    <w:multiLevelType w:val="hybridMultilevel"/>
    <w:tmpl w:val="0A2A3CDA"/>
    <w:lvl w:ilvl="0" w:tplc="04190003">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7A8F0660"/>
    <w:multiLevelType w:val="hybridMultilevel"/>
    <w:tmpl w:val="5C76721E"/>
    <w:lvl w:ilvl="0" w:tplc="54B88414">
      <w:start w:val="4"/>
      <w:numFmt w:val="decimal"/>
      <w:lvlText w:val="%1"/>
      <w:lvlJc w:val="left"/>
      <w:pPr>
        <w:ind w:left="1440" w:hanging="360"/>
      </w:pPr>
      <w:rPr>
        <w:rFonts w:hint="default"/>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4"/>
  </w:num>
  <w:num w:numId="7">
    <w:abstractNumId w:val="13"/>
  </w:num>
  <w:num w:numId="8">
    <w:abstractNumId w:val="7"/>
  </w:num>
  <w:num w:numId="9">
    <w:abstractNumId w:val="0"/>
  </w:num>
  <w:num w:numId="10">
    <w:abstractNumId w:val="11"/>
  </w:num>
  <w:num w:numId="11">
    <w:abstractNumId w:val="2"/>
  </w:num>
  <w:num w:numId="12">
    <w:abstractNumId w:val="18"/>
  </w:num>
  <w:num w:numId="13">
    <w:abstractNumId w:val="17"/>
  </w:num>
  <w:num w:numId="14">
    <w:abstractNumId w:val="21"/>
  </w:num>
  <w:num w:numId="15">
    <w:abstractNumId w:val="3"/>
  </w:num>
  <w:num w:numId="16">
    <w:abstractNumId w:val="16"/>
  </w:num>
  <w:num w:numId="17">
    <w:abstractNumId w:val="5"/>
  </w:num>
  <w:num w:numId="18">
    <w:abstractNumId w:val="14"/>
  </w:num>
  <w:num w:numId="19">
    <w:abstractNumId w:val="22"/>
  </w:num>
  <w:num w:numId="20">
    <w:abstractNumId w:val="9"/>
  </w:num>
  <w:num w:numId="21">
    <w:abstractNumId w:val="23"/>
  </w:num>
  <w:num w:numId="22">
    <w:abstractNumId w:val="19"/>
  </w:num>
  <w:num w:numId="23">
    <w:abstractNumId w:val="6"/>
  </w:num>
  <w:num w:numId="24">
    <w:abstractNumId w:val="8"/>
  </w:num>
  <w:num w:numId="2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2D7F12"/>
    <w:rsid w:val="000001E9"/>
    <w:rsid w:val="000019D8"/>
    <w:rsid w:val="00002BFB"/>
    <w:rsid w:val="0000462F"/>
    <w:rsid w:val="00004C2B"/>
    <w:rsid w:val="00005828"/>
    <w:rsid w:val="0000587F"/>
    <w:rsid w:val="00006238"/>
    <w:rsid w:val="00006BC4"/>
    <w:rsid w:val="00006E6D"/>
    <w:rsid w:val="00013144"/>
    <w:rsid w:val="00013491"/>
    <w:rsid w:val="00014A8E"/>
    <w:rsid w:val="000156F7"/>
    <w:rsid w:val="00016523"/>
    <w:rsid w:val="00017859"/>
    <w:rsid w:val="00020170"/>
    <w:rsid w:val="00021F4F"/>
    <w:rsid w:val="00026656"/>
    <w:rsid w:val="00030BBB"/>
    <w:rsid w:val="00031AEA"/>
    <w:rsid w:val="00036197"/>
    <w:rsid w:val="00036BF0"/>
    <w:rsid w:val="0004224C"/>
    <w:rsid w:val="0004241F"/>
    <w:rsid w:val="00042B75"/>
    <w:rsid w:val="000439F6"/>
    <w:rsid w:val="00044238"/>
    <w:rsid w:val="000443C2"/>
    <w:rsid w:val="000459E7"/>
    <w:rsid w:val="00047169"/>
    <w:rsid w:val="00047D53"/>
    <w:rsid w:val="00050AF6"/>
    <w:rsid w:val="000524F7"/>
    <w:rsid w:val="0005263B"/>
    <w:rsid w:val="00052E03"/>
    <w:rsid w:val="00054926"/>
    <w:rsid w:val="00054C9F"/>
    <w:rsid w:val="00056DA8"/>
    <w:rsid w:val="00063CA4"/>
    <w:rsid w:val="0006519F"/>
    <w:rsid w:val="000734EA"/>
    <w:rsid w:val="00074EEA"/>
    <w:rsid w:val="000750BD"/>
    <w:rsid w:val="000771CE"/>
    <w:rsid w:val="0008050C"/>
    <w:rsid w:val="00080C04"/>
    <w:rsid w:val="00084AAA"/>
    <w:rsid w:val="0009201B"/>
    <w:rsid w:val="00092DC7"/>
    <w:rsid w:val="000938AF"/>
    <w:rsid w:val="00093C7C"/>
    <w:rsid w:val="00094948"/>
    <w:rsid w:val="00094C13"/>
    <w:rsid w:val="00097AB4"/>
    <w:rsid w:val="000A13DF"/>
    <w:rsid w:val="000A2B48"/>
    <w:rsid w:val="000A39D3"/>
    <w:rsid w:val="000A3E83"/>
    <w:rsid w:val="000A437C"/>
    <w:rsid w:val="000A4744"/>
    <w:rsid w:val="000A5BA0"/>
    <w:rsid w:val="000A7684"/>
    <w:rsid w:val="000B1873"/>
    <w:rsid w:val="000B1BAC"/>
    <w:rsid w:val="000B35FF"/>
    <w:rsid w:val="000B62B2"/>
    <w:rsid w:val="000B694A"/>
    <w:rsid w:val="000C1E83"/>
    <w:rsid w:val="000C4562"/>
    <w:rsid w:val="000C45CD"/>
    <w:rsid w:val="000C5A84"/>
    <w:rsid w:val="000D0F1A"/>
    <w:rsid w:val="000D1BCE"/>
    <w:rsid w:val="000D1FB6"/>
    <w:rsid w:val="000D2407"/>
    <w:rsid w:val="000D2686"/>
    <w:rsid w:val="000D3CF5"/>
    <w:rsid w:val="000D770E"/>
    <w:rsid w:val="000D7999"/>
    <w:rsid w:val="000E01E8"/>
    <w:rsid w:val="000E1017"/>
    <w:rsid w:val="000E1173"/>
    <w:rsid w:val="000E1FE5"/>
    <w:rsid w:val="000E51C1"/>
    <w:rsid w:val="000E522A"/>
    <w:rsid w:val="000E52EB"/>
    <w:rsid w:val="000E755D"/>
    <w:rsid w:val="000E7B6C"/>
    <w:rsid w:val="000F0AB2"/>
    <w:rsid w:val="000F0D2E"/>
    <w:rsid w:val="000F1E4D"/>
    <w:rsid w:val="000F217A"/>
    <w:rsid w:val="000F290D"/>
    <w:rsid w:val="000F4996"/>
    <w:rsid w:val="000F5383"/>
    <w:rsid w:val="000F7727"/>
    <w:rsid w:val="00101DD4"/>
    <w:rsid w:val="00103AF9"/>
    <w:rsid w:val="00105AF4"/>
    <w:rsid w:val="00105DF4"/>
    <w:rsid w:val="0010691B"/>
    <w:rsid w:val="00106F26"/>
    <w:rsid w:val="001070B2"/>
    <w:rsid w:val="00107BB5"/>
    <w:rsid w:val="00110223"/>
    <w:rsid w:val="001106E0"/>
    <w:rsid w:val="00110C1B"/>
    <w:rsid w:val="00110CBD"/>
    <w:rsid w:val="00110F24"/>
    <w:rsid w:val="00111318"/>
    <w:rsid w:val="00112243"/>
    <w:rsid w:val="0011246E"/>
    <w:rsid w:val="001133B4"/>
    <w:rsid w:val="00113428"/>
    <w:rsid w:val="00113B98"/>
    <w:rsid w:val="0011594D"/>
    <w:rsid w:val="00115CA2"/>
    <w:rsid w:val="001163E4"/>
    <w:rsid w:val="001170CA"/>
    <w:rsid w:val="001176A5"/>
    <w:rsid w:val="00121521"/>
    <w:rsid w:val="0012184F"/>
    <w:rsid w:val="00121A6E"/>
    <w:rsid w:val="00122C95"/>
    <w:rsid w:val="001253E1"/>
    <w:rsid w:val="00132E47"/>
    <w:rsid w:val="0013325C"/>
    <w:rsid w:val="00133AA8"/>
    <w:rsid w:val="00134375"/>
    <w:rsid w:val="00134715"/>
    <w:rsid w:val="00134772"/>
    <w:rsid w:val="00137664"/>
    <w:rsid w:val="00137EA7"/>
    <w:rsid w:val="00140AF2"/>
    <w:rsid w:val="00141E56"/>
    <w:rsid w:val="00145FE9"/>
    <w:rsid w:val="00146794"/>
    <w:rsid w:val="00150FDD"/>
    <w:rsid w:val="00152929"/>
    <w:rsid w:val="0015525F"/>
    <w:rsid w:val="001561D0"/>
    <w:rsid w:val="0015796A"/>
    <w:rsid w:val="00161F1B"/>
    <w:rsid w:val="001620A1"/>
    <w:rsid w:val="001620FD"/>
    <w:rsid w:val="00162277"/>
    <w:rsid w:val="00164C64"/>
    <w:rsid w:val="00164DF1"/>
    <w:rsid w:val="001673FE"/>
    <w:rsid w:val="00170829"/>
    <w:rsid w:val="001713A7"/>
    <w:rsid w:val="0017234B"/>
    <w:rsid w:val="00174C6C"/>
    <w:rsid w:val="0017617E"/>
    <w:rsid w:val="00177FF3"/>
    <w:rsid w:val="00180C7B"/>
    <w:rsid w:val="00182335"/>
    <w:rsid w:val="00183368"/>
    <w:rsid w:val="001838B4"/>
    <w:rsid w:val="00190BA8"/>
    <w:rsid w:val="00193F42"/>
    <w:rsid w:val="001949C6"/>
    <w:rsid w:val="00194EDE"/>
    <w:rsid w:val="00195192"/>
    <w:rsid w:val="00195E22"/>
    <w:rsid w:val="001A382F"/>
    <w:rsid w:val="001A5FC4"/>
    <w:rsid w:val="001A7410"/>
    <w:rsid w:val="001A76A9"/>
    <w:rsid w:val="001B0ABF"/>
    <w:rsid w:val="001B0AD3"/>
    <w:rsid w:val="001B0DFC"/>
    <w:rsid w:val="001B1222"/>
    <w:rsid w:val="001B1E9A"/>
    <w:rsid w:val="001B46D6"/>
    <w:rsid w:val="001B52CB"/>
    <w:rsid w:val="001C13B5"/>
    <w:rsid w:val="001C16A9"/>
    <w:rsid w:val="001C2659"/>
    <w:rsid w:val="001C36FA"/>
    <w:rsid w:val="001C5CE0"/>
    <w:rsid w:val="001C69C1"/>
    <w:rsid w:val="001C7EF7"/>
    <w:rsid w:val="001D0E1A"/>
    <w:rsid w:val="001D0EDB"/>
    <w:rsid w:val="001D1AED"/>
    <w:rsid w:val="001D1CBB"/>
    <w:rsid w:val="001D2FA3"/>
    <w:rsid w:val="001D601E"/>
    <w:rsid w:val="001E1AA4"/>
    <w:rsid w:val="001E1CD8"/>
    <w:rsid w:val="001E4984"/>
    <w:rsid w:val="001E6A20"/>
    <w:rsid w:val="001E6AB3"/>
    <w:rsid w:val="001E7609"/>
    <w:rsid w:val="001F0ECC"/>
    <w:rsid w:val="001F13E8"/>
    <w:rsid w:val="001F46FD"/>
    <w:rsid w:val="001F532F"/>
    <w:rsid w:val="001F5E21"/>
    <w:rsid w:val="001F65A4"/>
    <w:rsid w:val="0020297A"/>
    <w:rsid w:val="00203E5C"/>
    <w:rsid w:val="00206510"/>
    <w:rsid w:val="0021019D"/>
    <w:rsid w:val="0021044D"/>
    <w:rsid w:val="00213C20"/>
    <w:rsid w:val="00217836"/>
    <w:rsid w:val="00217D5B"/>
    <w:rsid w:val="002212FA"/>
    <w:rsid w:val="00221C05"/>
    <w:rsid w:val="00223123"/>
    <w:rsid w:val="002244F9"/>
    <w:rsid w:val="00226722"/>
    <w:rsid w:val="0022680D"/>
    <w:rsid w:val="00227321"/>
    <w:rsid w:val="00231578"/>
    <w:rsid w:val="00232FB7"/>
    <w:rsid w:val="00233393"/>
    <w:rsid w:val="002348C4"/>
    <w:rsid w:val="00234C55"/>
    <w:rsid w:val="002362C6"/>
    <w:rsid w:val="00236976"/>
    <w:rsid w:val="00240344"/>
    <w:rsid w:val="002410C8"/>
    <w:rsid w:val="00242E73"/>
    <w:rsid w:val="00243A53"/>
    <w:rsid w:val="00244EFC"/>
    <w:rsid w:val="0024551C"/>
    <w:rsid w:val="0024616A"/>
    <w:rsid w:val="0024642F"/>
    <w:rsid w:val="00246679"/>
    <w:rsid w:val="00247800"/>
    <w:rsid w:val="00250D38"/>
    <w:rsid w:val="00251132"/>
    <w:rsid w:val="00252596"/>
    <w:rsid w:val="00252CD0"/>
    <w:rsid w:val="00252EED"/>
    <w:rsid w:val="00255E29"/>
    <w:rsid w:val="00261F81"/>
    <w:rsid w:val="00262F44"/>
    <w:rsid w:val="002644EE"/>
    <w:rsid w:val="00264A85"/>
    <w:rsid w:val="00264D28"/>
    <w:rsid w:val="002654A7"/>
    <w:rsid w:val="00265F76"/>
    <w:rsid w:val="00270C4D"/>
    <w:rsid w:val="00272B11"/>
    <w:rsid w:val="002734F4"/>
    <w:rsid w:val="00274774"/>
    <w:rsid w:val="00282128"/>
    <w:rsid w:val="00282B42"/>
    <w:rsid w:val="002834D1"/>
    <w:rsid w:val="00284B97"/>
    <w:rsid w:val="00285263"/>
    <w:rsid w:val="00285A58"/>
    <w:rsid w:val="00287647"/>
    <w:rsid w:val="00293124"/>
    <w:rsid w:val="002965DA"/>
    <w:rsid w:val="002A272F"/>
    <w:rsid w:val="002A3881"/>
    <w:rsid w:val="002A38A0"/>
    <w:rsid w:val="002A5D5A"/>
    <w:rsid w:val="002A6DD4"/>
    <w:rsid w:val="002A7E47"/>
    <w:rsid w:val="002A7FAD"/>
    <w:rsid w:val="002B007F"/>
    <w:rsid w:val="002B0527"/>
    <w:rsid w:val="002B0947"/>
    <w:rsid w:val="002B0C70"/>
    <w:rsid w:val="002B2C1C"/>
    <w:rsid w:val="002B31A9"/>
    <w:rsid w:val="002B4A22"/>
    <w:rsid w:val="002B50B0"/>
    <w:rsid w:val="002B5BDC"/>
    <w:rsid w:val="002B794F"/>
    <w:rsid w:val="002C05DD"/>
    <w:rsid w:val="002C0F9C"/>
    <w:rsid w:val="002C1718"/>
    <w:rsid w:val="002C409D"/>
    <w:rsid w:val="002C4393"/>
    <w:rsid w:val="002C44BC"/>
    <w:rsid w:val="002C57B5"/>
    <w:rsid w:val="002C6AC6"/>
    <w:rsid w:val="002C6FFA"/>
    <w:rsid w:val="002C79B6"/>
    <w:rsid w:val="002D014C"/>
    <w:rsid w:val="002D0D68"/>
    <w:rsid w:val="002D21C2"/>
    <w:rsid w:val="002D2EA8"/>
    <w:rsid w:val="002D4ACB"/>
    <w:rsid w:val="002D544C"/>
    <w:rsid w:val="002D653D"/>
    <w:rsid w:val="002D6BE2"/>
    <w:rsid w:val="002D7F12"/>
    <w:rsid w:val="002E091A"/>
    <w:rsid w:val="002E116F"/>
    <w:rsid w:val="002E1274"/>
    <w:rsid w:val="002E2CF3"/>
    <w:rsid w:val="002E5A1D"/>
    <w:rsid w:val="002E6BD3"/>
    <w:rsid w:val="002F280A"/>
    <w:rsid w:val="002F30B4"/>
    <w:rsid w:val="002F39CF"/>
    <w:rsid w:val="002F3B76"/>
    <w:rsid w:val="002F5576"/>
    <w:rsid w:val="0030061D"/>
    <w:rsid w:val="0031089F"/>
    <w:rsid w:val="00310B73"/>
    <w:rsid w:val="00311506"/>
    <w:rsid w:val="00311723"/>
    <w:rsid w:val="00312CC0"/>
    <w:rsid w:val="00312CE7"/>
    <w:rsid w:val="00312DAC"/>
    <w:rsid w:val="00315681"/>
    <w:rsid w:val="00320354"/>
    <w:rsid w:val="0032100B"/>
    <w:rsid w:val="00321A60"/>
    <w:rsid w:val="00321AC3"/>
    <w:rsid w:val="00321EF6"/>
    <w:rsid w:val="0032717A"/>
    <w:rsid w:val="00327601"/>
    <w:rsid w:val="003304B4"/>
    <w:rsid w:val="00331784"/>
    <w:rsid w:val="00331D07"/>
    <w:rsid w:val="00331DC8"/>
    <w:rsid w:val="003325A3"/>
    <w:rsid w:val="0033272A"/>
    <w:rsid w:val="00333425"/>
    <w:rsid w:val="003374FE"/>
    <w:rsid w:val="0033779B"/>
    <w:rsid w:val="00341D56"/>
    <w:rsid w:val="00342F4A"/>
    <w:rsid w:val="003440C4"/>
    <w:rsid w:val="003451AD"/>
    <w:rsid w:val="003457E8"/>
    <w:rsid w:val="00345FB0"/>
    <w:rsid w:val="003467EB"/>
    <w:rsid w:val="00346EAB"/>
    <w:rsid w:val="003510BC"/>
    <w:rsid w:val="00353825"/>
    <w:rsid w:val="003565B4"/>
    <w:rsid w:val="00356A34"/>
    <w:rsid w:val="00357011"/>
    <w:rsid w:val="00357170"/>
    <w:rsid w:val="003618A7"/>
    <w:rsid w:val="003620B5"/>
    <w:rsid w:val="003623D2"/>
    <w:rsid w:val="0036289C"/>
    <w:rsid w:val="00362D3F"/>
    <w:rsid w:val="003635DD"/>
    <w:rsid w:val="003647CD"/>
    <w:rsid w:val="0036642D"/>
    <w:rsid w:val="00366504"/>
    <w:rsid w:val="003716D8"/>
    <w:rsid w:val="0037504E"/>
    <w:rsid w:val="00375CC2"/>
    <w:rsid w:val="0037721E"/>
    <w:rsid w:val="0038202F"/>
    <w:rsid w:val="00382035"/>
    <w:rsid w:val="003843AA"/>
    <w:rsid w:val="003848FF"/>
    <w:rsid w:val="00384B6B"/>
    <w:rsid w:val="003873D2"/>
    <w:rsid w:val="00387B82"/>
    <w:rsid w:val="00387DFE"/>
    <w:rsid w:val="003901DD"/>
    <w:rsid w:val="003912E0"/>
    <w:rsid w:val="0039205A"/>
    <w:rsid w:val="00393D5F"/>
    <w:rsid w:val="003943FD"/>
    <w:rsid w:val="00395324"/>
    <w:rsid w:val="0039543C"/>
    <w:rsid w:val="00397D4A"/>
    <w:rsid w:val="003A58DB"/>
    <w:rsid w:val="003A5CC4"/>
    <w:rsid w:val="003A6DFC"/>
    <w:rsid w:val="003A7780"/>
    <w:rsid w:val="003B00D2"/>
    <w:rsid w:val="003B0E24"/>
    <w:rsid w:val="003B0F2E"/>
    <w:rsid w:val="003B4DBC"/>
    <w:rsid w:val="003B508D"/>
    <w:rsid w:val="003B676B"/>
    <w:rsid w:val="003B6C6E"/>
    <w:rsid w:val="003B7BA9"/>
    <w:rsid w:val="003C0C8E"/>
    <w:rsid w:val="003C23FD"/>
    <w:rsid w:val="003C4712"/>
    <w:rsid w:val="003C736E"/>
    <w:rsid w:val="003D1320"/>
    <w:rsid w:val="003D16C0"/>
    <w:rsid w:val="003D22E8"/>
    <w:rsid w:val="003D2EED"/>
    <w:rsid w:val="003D3654"/>
    <w:rsid w:val="003D38A7"/>
    <w:rsid w:val="003D51C2"/>
    <w:rsid w:val="003D5A08"/>
    <w:rsid w:val="003D6745"/>
    <w:rsid w:val="003E0629"/>
    <w:rsid w:val="003E2BED"/>
    <w:rsid w:val="003E2D78"/>
    <w:rsid w:val="003E33F2"/>
    <w:rsid w:val="003E6B8C"/>
    <w:rsid w:val="003E742A"/>
    <w:rsid w:val="003E79FF"/>
    <w:rsid w:val="003F0E09"/>
    <w:rsid w:val="003F50E0"/>
    <w:rsid w:val="003F5275"/>
    <w:rsid w:val="003F7A14"/>
    <w:rsid w:val="00400B2D"/>
    <w:rsid w:val="00404062"/>
    <w:rsid w:val="00404AA4"/>
    <w:rsid w:val="00404BEA"/>
    <w:rsid w:val="00404FB7"/>
    <w:rsid w:val="004056DF"/>
    <w:rsid w:val="00406240"/>
    <w:rsid w:val="00406C3A"/>
    <w:rsid w:val="0041042D"/>
    <w:rsid w:val="00412322"/>
    <w:rsid w:val="004128AD"/>
    <w:rsid w:val="0041303B"/>
    <w:rsid w:val="00413642"/>
    <w:rsid w:val="00414611"/>
    <w:rsid w:val="00414CDD"/>
    <w:rsid w:val="0041550E"/>
    <w:rsid w:val="00415BA6"/>
    <w:rsid w:val="00417ACC"/>
    <w:rsid w:val="0042108C"/>
    <w:rsid w:val="0042350C"/>
    <w:rsid w:val="00423B89"/>
    <w:rsid w:val="00424876"/>
    <w:rsid w:val="00425581"/>
    <w:rsid w:val="00425F63"/>
    <w:rsid w:val="00426208"/>
    <w:rsid w:val="00427E25"/>
    <w:rsid w:val="00427F7F"/>
    <w:rsid w:val="004308BB"/>
    <w:rsid w:val="00432857"/>
    <w:rsid w:val="00432D31"/>
    <w:rsid w:val="0043586D"/>
    <w:rsid w:val="00435DCF"/>
    <w:rsid w:val="00437479"/>
    <w:rsid w:val="00440458"/>
    <w:rsid w:val="00441DA8"/>
    <w:rsid w:val="00442855"/>
    <w:rsid w:val="00442886"/>
    <w:rsid w:val="00444D41"/>
    <w:rsid w:val="00444E8F"/>
    <w:rsid w:val="00447AA7"/>
    <w:rsid w:val="00452B02"/>
    <w:rsid w:val="00453032"/>
    <w:rsid w:val="0045428A"/>
    <w:rsid w:val="0045468E"/>
    <w:rsid w:val="00454AF0"/>
    <w:rsid w:val="00454B1E"/>
    <w:rsid w:val="00456790"/>
    <w:rsid w:val="0046133F"/>
    <w:rsid w:val="00461D3C"/>
    <w:rsid w:val="00462279"/>
    <w:rsid w:val="00462C60"/>
    <w:rsid w:val="00464093"/>
    <w:rsid w:val="00464D87"/>
    <w:rsid w:val="00466198"/>
    <w:rsid w:val="00473291"/>
    <w:rsid w:val="004736CE"/>
    <w:rsid w:val="00473E2A"/>
    <w:rsid w:val="0047401B"/>
    <w:rsid w:val="00474236"/>
    <w:rsid w:val="00474DB0"/>
    <w:rsid w:val="00475CC3"/>
    <w:rsid w:val="00477DF9"/>
    <w:rsid w:val="00481590"/>
    <w:rsid w:val="0048348F"/>
    <w:rsid w:val="004842BB"/>
    <w:rsid w:val="00484705"/>
    <w:rsid w:val="00485F35"/>
    <w:rsid w:val="00486D50"/>
    <w:rsid w:val="00487A44"/>
    <w:rsid w:val="004908F0"/>
    <w:rsid w:val="00492BC4"/>
    <w:rsid w:val="00492D91"/>
    <w:rsid w:val="00493658"/>
    <w:rsid w:val="00494853"/>
    <w:rsid w:val="0049695D"/>
    <w:rsid w:val="0049721B"/>
    <w:rsid w:val="00497CBB"/>
    <w:rsid w:val="004A127B"/>
    <w:rsid w:val="004A68EF"/>
    <w:rsid w:val="004A69F3"/>
    <w:rsid w:val="004A70C1"/>
    <w:rsid w:val="004A7312"/>
    <w:rsid w:val="004A7744"/>
    <w:rsid w:val="004B0898"/>
    <w:rsid w:val="004B1F17"/>
    <w:rsid w:val="004C16CC"/>
    <w:rsid w:val="004C3C2D"/>
    <w:rsid w:val="004C58DA"/>
    <w:rsid w:val="004C672B"/>
    <w:rsid w:val="004C6A57"/>
    <w:rsid w:val="004C6F94"/>
    <w:rsid w:val="004C73F5"/>
    <w:rsid w:val="004D17BA"/>
    <w:rsid w:val="004D2755"/>
    <w:rsid w:val="004D2A82"/>
    <w:rsid w:val="004D311C"/>
    <w:rsid w:val="004D3CD8"/>
    <w:rsid w:val="004D4E39"/>
    <w:rsid w:val="004E048B"/>
    <w:rsid w:val="004E0BD3"/>
    <w:rsid w:val="004E0C13"/>
    <w:rsid w:val="004E0F0F"/>
    <w:rsid w:val="004E1EE7"/>
    <w:rsid w:val="004E27E2"/>
    <w:rsid w:val="004E3313"/>
    <w:rsid w:val="004E3349"/>
    <w:rsid w:val="004E3B11"/>
    <w:rsid w:val="004F0BC5"/>
    <w:rsid w:val="004F2DF8"/>
    <w:rsid w:val="004F339F"/>
    <w:rsid w:val="004F3637"/>
    <w:rsid w:val="0050021F"/>
    <w:rsid w:val="00502944"/>
    <w:rsid w:val="00504058"/>
    <w:rsid w:val="0051159A"/>
    <w:rsid w:val="005117A5"/>
    <w:rsid w:val="00511C2C"/>
    <w:rsid w:val="00512427"/>
    <w:rsid w:val="005128CC"/>
    <w:rsid w:val="00513AFE"/>
    <w:rsid w:val="00516669"/>
    <w:rsid w:val="00520F26"/>
    <w:rsid w:val="005219D9"/>
    <w:rsid w:val="00521F36"/>
    <w:rsid w:val="00522A0E"/>
    <w:rsid w:val="005237E8"/>
    <w:rsid w:val="0052380E"/>
    <w:rsid w:val="00523C67"/>
    <w:rsid w:val="00523EC2"/>
    <w:rsid w:val="0052593A"/>
    <w:rsid w:val="00526320"/>
    <w:rsid w:val="005266B0"/>
    <w:rsid w:val="00526F55"/>
    <w:rsid w:val="00527405"/>
    <w:rsid w:val="00527654"/>
    <w:rsid w:val="0053077A"/>
    <w:rsid w:val="005310EF"/>
    <w:rsid w:val="005312F3"/>
    <w:rsid w:val="0053171A"/>
    <w:rsid w:val="0053186B"/>
    <w:rsid w:val="00531892"/>
    <w:rsid w:val="005318F4"/>
    <w:rsid w:val="00535D49"/>
    <w:rsid w:val="00536970"/>
    <w:rsid w:val="0054061F"/>
    <w:rsid w:val="005412CF"/>
    <w:rsid w:val="00542DAE"/>
    <w:rsid w:val="00543663"/>
    <w:rsid w:val="005437F4"/>
    <w:rsid w:val="00543BDE"/>
    <w:rsid w:val="00544D7F"/>
    <w:rsid w:val="00545247"/>
    <w:rsid w:val="005456E2"/>
    <w:rsid w:val="00545EBE"/>
    <w:rsid w:val="00546B73"/>
    <w:rsid w:val="00546E8D"/>
    <w:rsid w:val="005477A2"/>
    <w:rsid w:val="00550DC8"/>
    <w:rsid w:val="00551373"/>
    <w:rsid w:val="00551A3A"/>
    <w:rsid w:val="00554693"/>
    <w:rsid w:val="00555F2C"/>
    <w:rsid w:val="00556148"/>
    <w:rsid w:val="0055655C"/>
    <w:rsid w:val="00557FD5"/>
    <w:rsid w:val="00560437"/>
    <w:rsid w:val="00560452"/>
    <w:rsid w:val="005604D8"/>
    <w:rsid w:val="00563158"/>
    <w:rsid w:val="00563372"/>
    <w:rsid w:val="00566F5F"/>
    <w:rsid w:val="005675E1"/>
    <w:rsid w:val="0057074B"/>
    <w:rsid w:val="005717C5"/>
    <w:rsid w:val="005746A0"/>
    <w:rsid w:val="00576631"/>
    <w:rsid w:val="00580585"/>
    <w:rsid w:val="005849ED"/>
    <w:rsid w:val="0059066F"/>
    <w:rsid w:val="00591E32"/>
    <w:rsid w:val="0059258C"/>
    <w:rsid w:val="00594A26"/>
    <w:rsid w:val="0059542D"/>
    <w:rsid w:val="00595884"/>
    <w:rsid w:val="005962D0"/>
    <w:rsid w:val="005965D8"/>
    <w:rsid w:val="005965FB"/>
    <w:rsid w:val="00596ECB"/>
    <w:rsid w:val="00597457"/>
    <w:rsid w:val="005977F3"/>
    <w:rsid w:val="005A1823"/>
    <w:rsid w:val="005A3308"/>
    <w:rsid w:val="005A36A1"/>
    <w:rsid w:val="005A5F00"/>
    <w:rsid w:val="005A60B5"/>
    <w:rsid w:val="005A62A8"/>
    <w:rsid w:val="005A69BC"/>
    <w:rsid w:val="005A7ABD"/>
    <w:rsid w:val="005B0962"/>
    <w:rsid w:val="005B0A26"/>
    <w:rsid w:val="005B0E97"/>
    <w:rsid w:val="005B0FD1"/>
    <w:rsid w:val="005B177D"/>
    <w:rsid w:val="005B2693"/>
    <w:rsid w:val="005B45DB"/>
    <w:rsid w:val="005B4E8F"/>
    <w:rsid w:val="005B68B1"/>
    <w:rsid w:val="005C0141"/>
    <w:rsid w:val="005C0255"/>
    <w:rsid w:val="005C0656"/>
    <w:rsid w:val="005C1D71"/>
    <w:rsid w:val="005C2D0D"/>
    <w:rsid w:val="005C3AAD"/>
    <w:rsid w:val="005C53A8"/>
    <w:rsid w:val="005C6321"/>
    <w:rsid w:val="005C711A"/>
    <w:rsid w:val="005C7203"/>
    <w:rsid w:val="005D11E0"/>
    <w:rsid w:val="005D7635"/>
    <w:rsid w:val="005E0BE9"/>
    <w:rsid w:val="005E405E"/>
    <w:rsid w:val="005E4418"/>
    <w:rsid w:val="005E46AA"/>
    <w:rsid w:val="005E4E50"/>
    <w:rsid w:val="005E5707"/>
    <w:rsid w:val="005E5E30"/>
    <w:rsid w:val="005E769D"/>
    <w:rsid w:val="005E78CF"/>
    <w:rsid w:val="005F323D"/>
    <w:rsid w:val="005F34F5"/>
    <w:rsid w:val="00603BA9"/>
    <w:rsid w:val="006048E1"/>
    <w:rsid w:val="00606221"/>
    <w:rsid w:val="00606A5D"/>
    <w:rsid w:val="006079DA"/>
    <w:rsid w:val="006103E9"/>
    <w:rsid w:val="00610818"/>
    <w:rsid w:val="00612215"/>
    <w:rsid w:val="00613AB8"/>
    <w:rsid w:val="00614D87"/>
    <w:rsid w:val="006157DF"/>
    <w:rsid w:val="00615DF9"/>
    <w:rsid w:val="0061613F"/>
    <w:rsid w:val="00617743"/>
    <w:rsid w:val="00620D64"/>
    <w:rsid w:val="006210EC"/>
    <w:rsid w:val="006214C9"/>
    <w:rsid w:val="006217A1"/>
    <w:rsid w:val="006218CA"/>
    <w:rsid w:val="006224A3"/>
    <w:rsid w:val="006244A9"/>
    <w:rsid w:val="00624FDF"/>
    <w:rsid w:val="006324E5"/>
    <w:rsid w:val="00634F70"/>
    <w:rsid w:val="00635AD5"/>
    <w:rsid w:val="00635D02"/>
    <w:rsid w:val="0063648D"/>
    <w:rsid w:val="00640829"/>
    <w:rsid w:val="00643A8D"/>
    <w:rsid w:val="00646CC2"/>
    <w:rsid w:val="00646CEF"/>
    <w:rsid w:val="00647545"/>
    <w:rsid w:val="006510B5"/>
    <w:rsid w:val="00651F49"/>
    <w:rsid w:val="00652950"/>
    <w:rsid w:val="00653981"/>
    <w:rsid w:val="00653FD5"/>
    <w:rsid w:val="00655820"/>
    <w:rsid w:val="00657A4D"/>
    <w:rsid w:val="00657B1A"/>
    <w:rsid w:val="006601A1"/>
    <w:rsid w:val="00660B9B"/>
    <w:rsid w:val="00661FE0"/>
    <w:rsid w:val="00662854"/>
    <w:rsid w:val="00664C1E"/>
    <w:rsid w:val="00665FC9"/>
    <w:rsid w:val="00671534"/>
    <w:rsid w:val="00673E7B"/>
    <w:rsid w:val="006747E2"/>
    <w:rsid w:val="0067496E"/>
    <w:rsid w:val="0067589D"/>
    <w:rsid w:val="00676E62"/>
    <w:rsid w:val="00677014"/>
    <w:rsid w:val="0069055C"/>
    <w:rsid w:val="0069152C"/>
    <w:rsid w:val="006927DF"/>
    <w:rsid w:val="00695C85"/>
    <w:rsid w:val="00696E99"/>
    <w:rsid w:val="00697256"/>
    <w:rsid w:val="00697E6D"/>
    <w:rsid w:val="00697FA5"/>
    <w:rsid w:val="006A0F1C"/>
    <w:rsid w:val="006A19E1"/>
    <w:rsid w:val="006A2D56"/>
    <w:rsid w:val="006A4781"/>
    <w:rsid w:val="006A6390"/>
    <w:rsid w:val="006A6C17"/>
    <w:rsid w:val="006B10F7"/>
    <w:rsid w:val="006B3BB6"/>
    <w:rsid w:val="006B3D44"/>
    <w:rsid w:val="006B53A4"/>
    <w:rsid w:val="006C0107"/>
    <w:rsid w:val="006C152B"/>
    <w:rsid w:val="006C29AA"/>
    <w:rsid w:val="006C2C98"/>
    <w:rsid w:val="006C4B29"/>
    <w:rsid w:val="006C517B"/>
    <w:rsid w:val="006C55B7"/>
    <w:rsid w:val="006C678D"/>
    <w:rsid w:val="006C693C"/>
    <w:rsid w:val="006C7425"/>
    <w:rsid w:val="006C7C1B"/>
    <w:rsid w:val="006D43C2"/>
    <w:rsid w:val="006D4CB3"/>
    <w:rsid w:val="006D5996"/>
    <w:rsid w:val="006D5F1A"/>
    <w:rsid w:val="006D702B"/>
    <w:rsid w:val="006D7913"/>
    <w:rsid w:val="006E047E"/>
    <w:rsid w:val="006E0AA4"/>
    <w:rsid w:val="006E148D"/>
    <w:rsid w:val="006E2D15"/>
    <w:rsid w:val="006E4316"/>
    <w:rsid w:val="006E5FE6"/>
    <w:rsid w:val="006E703C"/>
    <w:rsid w:val="006E7934"/>
    <w:rsid w:val="006F0CC9"/>
    <w:rsid w:val="006F183F"/>
    <w:rsid w:val="006F301F"/>
    <w:rsid w:val="006F302F"/>
    <w:rsid w:val="006F36E4"/>
    <w:rsid w:val="006F7931"/>
    <w:rsid w:val="00700260"/>
    <w:rsid w:val="00700485"/>
    <w:rsid w:val="00700A82"/>
    <w:rsid w:val="00702685"/>
    <w:rsid w:val="007027B8"/>
    <w:rsid w:val="00703896"/>
    <w:rsid w:val="00703976"/>
    <w:rsid w:val="007056F2"/>
    <w:rsid w:val="007073B0"/>
    <w:rsid w:val="0071032D"/>
    <w:rsid w:val="00710BD0"/>
    <w:rsid w:val="00712782"/>
    <w:rsid w:val="00713E43"/>
    <w:rsid w:val="0071437D"/>
    <w:rsid w:val="00714D43"/>
    <w:rsid w:val="00715018"/>
    <w:rsid w:val="00715030"/>
    <w:rsid w:val="007174E7"/>
    <w:rsid w:val="00717F95"/>
    <w:rsid w:val="00720A52"/>
    <w:rsid w:val="00720FFA"/>
    <w:rsid w:val="007215FF"/>
    <w:rsid w:val="007224B8"/>
    <w:rsid w:val="00722675"/>
    <w:rsid w:val="0072524C"/>
    <w:rsid w:val="007260FA"/>
    <w:rsid w:val="00730129"/>
    <w:rsid w:val="00730E88"/>
    <w:rsid w:val="0073266C"/>
    <w:rsid w:val="0073274D"/>
    <w:rsid w:val="00733AB3"/>
    <w:rsid w:val="00734761"/>
    <w:rsid w:val="00735E3C"/>
    <w:rsid w:val="00740179"/>
    <w:rsid w:val="00740C78"/>
    <w:rsid w:val="00741498"/>
    <w:rsid w:val="00741DBB"/>
    <w:rsid w:val="00741DD4"/>
    <w:rsid w:val="00742C72"/>
    <w:rsid w:val="00745141"/>
    <w:rsid w:val="00745398"/>
    <w:rsid w:val="0074608B"/>
    <w:rsid w:val="00746AD3"/>
    <w:rsid w:val="00747125"/>
    <w:rsid w:val="0074792B"/>
    <w:rsid w:val="00750812"/>
    <w:rsid w:val="007518F6"/>
    <w:rsid w:val="00752B73"/>
    <w:rsid w:val="00752DEC"/>
    <w:rsid w:val="00753A2F"/>
    <w:rsid w:val="0075551C"/>
    <w:rsid w:val="00755ACF"/>
    <w:rsid w:val="00756D40"/>
    <w:rsid w:val="00756F20"/>
    <w:rsid w:val="00761440"/>
    <w:rsid w:val="00761CCF"/>
    <w:rsid w:val="00763104"/>
    <w:rsid w:val="0076464E"/>
    <w:rsid w:val="00764AC8"/>
    <w:rsid w:val="0076724E"/>
    <w:rsid w:val="00767400"/>
    <w:rsid w:val="00767AC1"/>
    <w:rsid w:val="00770733"/>
    <w:rsid w:val="007713DC"/>
    <w:rsid w:val="00771DE8"/>
    <w:rsid w:val="00772927"/>
    <w:rsid w:val="00775E96"/>
    <w:rsid w:val="007767B9"/>
    <w:rsid w:val="00777322"/>
    <w:rsid w:val="00780C7F"/>
    <w:rsid w:val="00780FF2"/>
    <w:rsid w:val="0078286E"/>
    <w:rsid w:val="00783A52"/>
    <w:rsid w:val="007871B7"/>
    <w:rsid w:val="007917C1"/>
    <w:rsid w:val="00794A7D"/>
    <w:rsid w:val="007961FD"/>
    <w:rsid w:val="00797844"/>
    <w:rsid w:val="007A1EE6"/>
    <w:rsid w:val="007A3501"/>
    <w:rsid w:val="007A4CE8"/>
    <w:rsid w:val="007A72D6"/>
    <w:rsid w:val="007A7B40"/>
    <w:rsid w:val="007B00DF"/>
    <w:rsid w:val="007B0203"/>
    <w:rsid w:val="007B2C07"/>
    <w:rsid w:val="007B3F7C"/>
    <w:rsid w:val="007B5088"/>
    <w:rsid w:val="007B50A0"/>
    <w:rsid w:val="007B712A"/>
    <w:rsid w:val="007B719B"/>
    <w:rsid w:val="007C1321"/>
    <w:rsid w:val="007C1D4F"/>
    <w:rsid w:val="007C275A"/>
    <w:rsid w:val="007C51AC"/>
    <w:rsid w:val="007C52DD"/>
    <w:rsid w:val="007C6451"/>
    <w:rsid w:val="007D1650"/>
    <w:rsid w:val="007D22AA"/>
    <w:rsid w:val="007D2EE9"/>
    <w:rsid w:val="007D4B9F"/>
    <w:rsid w:val="007D5169"/>
    <w:rsid w:val="007D582D"/>
    <w:rsid w:val="007D5956"/>
    <w:rsid w:val="007D5BC5"/>
    <w:rsid w:val="007D5C4C"/>
    <w:rsid w:val="007D7D99"/>
    <w:rsid w:val="007E1B7B"/>
    <w:rsid w:val="007E1F91"/>
    <w:rsid w:val="007E292A"/>
    <w:rsid w:val="007E3EBE"/>
    <w:rsid w:val="007E45CA"/>
    <w:rsid w:val="007E4E27"/>
    <w:rsid w:val="007E6FE2"/>
    <w:rsid w:val="007F0B50"/>
    <w:rsid w:val="007F2244"/>
    <w:rsid w:val="007F2A13"/>
    <w:rsid w:val="007F4A19"/>
    <w:rsid w:val="007F7593"/>
    <w:rsid w:val="00800D31"/>
    <w:rsid w:val="008017CE"/>
    <w:rsid w:val="00803940"/>
    <w:rsid w:val="008049BC"/>
    <w:rsid w:val="00804C07"/>
    <w:rsid w:val="00804D5F"/>
    <w:rsid w:val="00804D74"/>
    <w:rsid w:val="00806E04"/>
    <w:rsid w:val="00810161"/>
    <w:rsid w:val="00811579"/>
    <w:rsid w:val="00812AB3"/>
    <w:rsid w:val="008131CF"/>
    <w:rsid w:val="00813FEB"/>
    <w:rsid w:val="00814683"/>
    <w:rsid w:val="00814C2C"/>
    <w:rsid w:val="00814F13"/>
    <w:rsid w:val="00815678"/>
    <w:rsid w:val="00816AF7"/>
    <w:rsid w:val="00821193"/>
    <w:rsid w:val="00824068"/>
    <w:rsid w:val="0082419B"/>
    <w:rsid w:val="00825F97"/>
    <w:rsid w:val="0083053F"/>
    <w:rsid w:val="0083164F"/>
    <w:rsid w:val="00832A21"/>
    <w:rsid w:val="008330EF"/>
    <w:rsid w:val="00833527"/>
    <w:rsid w:val="00834C95"/>
    <w:rsid w:val="00834CE6"/>
    <w:rsid w:val="00834EB4"/>
    <w:rsid w:val="0083673E"/>
    <w:rsid w:val="00837852"/>
    <w:rsid w:val="008403BB"/>
    <w:rsid w:val="0084100A"/>
    <w:rsid w:val="00841BCF"/>
    <w:rsid w:val="0084219E"/>
    <w:rsid w:val="00842A3B"/>
    <w:rsid w:val="00842FF3"/>
    <w:rsid w:val="00844DEA"/>
    <w:rsid w:val="00844EDA"/>
    <w:rsid w:val="0085006A"/>
    <w:rsid w:val="008515E8"/>
    <w:rsid w:val="00851843"/>
    <w:rsid w:val="0085244F"/>
    <w:rsid w:val="00852775"/>
    <w:rsid w:val="00852D9F"/>
    <w:rsid w:val="008567AF"/>
    <w:rsid w:val="00857DB0"/>
    <w:rsid w:val="00861730"/>
    <w:rsid w:val="008637EB"/>
    <w:rsid w:val="00864CEE"/>
    <w:rsid w:val="00870D20"/>
    <w:rsid w:val="008712BD"/>
    <w:rsid w:val="00872196"/>
    <w:rsid w:val="00874448"/>
    <w:rsid w:val="0087634D"/>
    <w:rsid w:val="00877CA6"/>
    <w:rsid w:val="008815B0"/>
    <w:rsid w:val="00881DEF"/>
    <w:rsid w:val="00884D4A"/>
    <w:rsid w:val="008854EA"/>
    <w:rsid w:val="008857A9"/>
    <w:rsid w:val="00885A73"/>
    <w:rsid w:val="0088693B"/>
    <w:rsid w:val="00886E6C"/>
    <w:rsid w:val="00890657"/>
    <w:rsid w:val="0089165D"/>
    <w:rsid w:val="00891FAD"/>
    <w:rsid w:val="00892F99"/>
    <w:rsid w:val="00894003"/>
    <w:rsid w:val="00894424"/>
    <w:rsid w:val="0089482C"/>
    <w:rsid w:val="00895111"/>
    <w:rsid w:val="00895E88"/>
    <w:rsid w:val="008A03B2"/>
    <w:rsid w:val="008A1F25"/>
    <w:rsid w:val="008A20A9"/>
    <w:rsid w:val="008A214E"/>
    <w:rsid w:val="008A309C"/>
    <w:rsid w:val="008A4CB2"/>
    <w:rsid w:val="008A6916"/>
    <w:rsid w:val="008A753D"/>
    <w:rsid w:val="008A7825"/>
    <w:rsid w:val="008B3392"/>
    <w:rsid w:val="008C2613"/>
    <w:rsid w:val="008C3765"/>
    <w:rsid w:val="008C4340"/>
    <w:rsid w:val="008C54E7"/>
    <w:rsid w:val="008D0997"/>
    <w:rsid w:val="008D52F9"/>
    <w:rsid w:val="008D546E"/>
    <w:rsid w:val="008D5686"/>
    <w:rsid w:val="008D5971"/>
    <w:rsid w:val="008D5C35"/>
    <w:rsid w:val="008D5E3E"/>
    <w:rsid w:val="008D677E"/>
    <w:rsid w:val="008D7203"/>
    <w:rsid w:val="008D7943"/>
    <w:rsid w:val="008E00A7"/>
    <w:rsid w:val="008E4457"/>
    <w:rsid w:val="008E7D50"/>
    <w:rsid w:val="008F0945"/>
    <w:rsid w:val="008F0B9E"/>
    <w:rsid w:val="008F183E"/>
    <w:rsid w:val="008F2112"/>
    <w:rsid w:val="008F490D"/>
    <w:rsid w:val="008F721E"/>
    <w:rsid w:val="008F72F3"/>
    <w:rsid w:val="0090072B"/>
    <w:rsid w:val="00903CA0"/>
    <w:rsid w:val="00903FEA"/>
    <w:rsid w:val="00904212"/>
    <w:rsid w:val="00904A6D"/>
    <w:rsid w:val="00904FC1"/>
    <w:rsid w:val="00905962"/>
    <w:rsid w:val="00907333"/>
    <w:rsid w:val="00911EBA"/>
    <w:rsid w:val="00912613"/>
    <w:rsid w:val="00912F28"/>
    <w:rsid w:val="00912F85"/>
    <w:rsid w:val="00912FBD"/>
    <w:rsid w:val="00914E9A"/>
    <w:rsid w:val="009162EB"/>
    <w:rsid w:val="00916D64"/>
    <w:rsid w:val="00916F57"/>
    <w:rsid w:val="009217D0"/>
    <w:rsid w:val="00922DAD"/>
    <w:rsid w:val="00923EC4"/>
    <w:rsid w:val="00924EBB"/>
    <w:rsid w:val="009252C3"/>
    <w:rsid w:val="00925B57"/>
    <w:rsid w:val="00926468"/>
    <w:rsid w:val="00926DED"/>
    <w:rsid w:val="00931E6C"/>
    <w:rsid w:val="00934BF0"/>
    <w:rsid w:val="00936401"/>
    <w:rsid w:val="00940770"/>
    <w:rsid w:val="00941DBA"/>
    <w:rsid w:val="009426FC"/>
    <w:rsid w:val="00944C9C"/>
    <w:rsid w:val="00945880"/>
    <w:rsid w:val="009461EA"/>
    <w:rsid w:val="009475B7"/>
    <w:rsid w:val="00950A25"/>
    <w:rsid w:val="009511D8"/>
    <w:rsid w:val="00951F4A"/>
    <w:rsid w:val="00952B04"/>
    <w:rsid w:val="00954614"/>
    <w:rsid w:val="00955D1E"/>
    <w:rsid w:val="009566F9"/>
    <w:rsid w:val="009570F4"/>
    <w:rsid w:val="009614AC"/>
    <w:rsid w:val="009615DA"/>
    <w:rsid w:val="009626B1"/>
    <w:rsid w:val="00964E2E"/>
    <w:rsid w:val="009655FF"/>
    <w:rsid w:val="00971AFA"/>
    <w:rsid w:val="00974622"/>
    <w:rsid w:val="009779DE"/>
    <w:rsid w:val="00980F6C"/>
    <w:rsid w:val="00981293"/>
    <w:rsid w:val="009815BC"/>
    <w:rsid w:val="00982233"/>
    <w:rsid w:val="009840CA"/>
    <w:rsid w:val="0098534A"/>
    <w:rsid w:val="00985B43"/>
    <w:rsid w:val="00985B7A"/>
    <w:rsid w:val="0098705B"/>
    <w:rsid w:val="009875AD"/>
    <w:rsid w:val="00987C58"/>
    <w:rsid w:val="00991164"/>
    <w:rsid w:val="009916C8"/>
    <w:rsid w:val="00992595"/>
    <w:rsid w:val="009A142A"/>
    <w:rsid w:val="009A21B0"/>
    <w:rsid w:val="009A470F"/>
    <w:rsid w:val="009A5045"/>
    <w:rsid w:val="009A6B77"/>
    <w:rsid w:val="009A7A7B"/>
    <w:rsid w:val="009B0232"/>
    <w:rsid w:val="009B0430"/>
    <w:rsid w:val="009B11FC"/>
    <w:rsid w:val="009B219D"/>
    <w:rsid w:val="009B60BB"/>
    <w:rsid w:val="009B695E"/>
    <w:rsid w:val="009B700E"/>
    <w:rsid w:val="009C231F"/>
    <w:rsid w:val="009C2EE1"/>
    <w:rsid w:val="009C3696"/>
    <w:rsid w:val="009C7169"/>
    <w:rsid w:val="009C7B10"/>
    <w:rsid w:val="009D0D49"/>
    <w:rsid w:val="009D0FAB"/>
    <w:rsid w:val="009D208D"/>
    <w:rsid w:val="009D4AA2"/>
    <w:rsid w:val="009D557A"/>
    <w:rsid w:val="009D6F98"/>
    <w:rsid w:val="009E1EEE"/>
    <w:rsid w:val="009E219A"/>
    <w:rsid w:val="009E3896"/>
    <w:rsid w:val="009E57F6"/>
    <w:rsid w:val="009E5D20"/>
    <w:rsid w:val="009E698D"/>
    <w:rsid w:val="009F0376"/>
    <w:rsid w:val="009F0EDA"/>
    <w:rsid w:val="009F3379"/>
    <w:rsid w:val="009F4DE6"/>
    <w:rsid w:val="009F4E3F"/>
    <w:rsid w:val="009F52E0"/>
    <w:rsid w:val="009F53CB"/>
    <w:rsid w:val="00A03845"/>
    <w:rsid w:val="00A0654D"/>
    <w:rsid w:val="00A07E4A"/>
    <w:rsid w:val="00A104A7"/>
    <w:rsid w:val="00A13B13"/>
    <w:rsid w:val="00A1715F"/>
    <w:rsid w:val="00A178CE"/>
    <w:rsid w:val="00A17B8D"/>
    <w:rsid w:val="00A20724"/>
    <w:rsid w:val="00A21271"/>
    <w:rsid w:val="00A216D3"/>
    <w:rsid w:val="00A22587"/>
    <w:rsid w:val="00A22A60"/>
    <w:rsid w:val="00A22E0D"/>
    <w:rsid w:val="00A2326E"/>
    <w:rsid w:val="00A23A09"/>
    <w:rsid w:val="00A27CC2"/>
    <w:rsid w:val="00A315BB"/>
    <w:rsid w:val="00A3258F"/>
    <w:rsid w:val="00A3333B"/>
    <w:rsid w:val="00A33F8C"/>
    <w:rsid w:val="00A34AF6"/>
    <w:rsid w:val="00A35521"/>
    <w:rsid w:val="00A35C4D"/>
    <w:rsid w:val="00A3644A"/>
    <w:rsid w:val="00A43C53"/>
    <w:rsid w:val="00A43D56"/>
    <w:rsid w:val="00A44BC5"/>
    <w:rsid w:val="00A45718"/>
    <w:rsid w:val="00A45BAD"/>
    <w:rsid w:val="00A46704"/>
    <w:rsid w:val="00A50D67"/>
    <w:rsid w:val="00A518EF"/>
    <w:rsid w:val="00A51C43"/>
    <w:rsid w:val="00A5206D"/>
    <w:rsid w:val="00A5268E"/>
    <w:rsid w:val="00A6328E"/>
    <w:rsid w:val="00A63376"/>
    <w:rsid w:val="00A658D2"/>
    <w:rsid w:val="00A65BAD"/>
    <w:rsid w:val="00A65C62"/>
    <w:rsid w:val="00A668B9"/>
    <w:rsid w:val="00A7047B"/>
    <w:rsid w:val="00A73DCC"/>
    <w:rsid w:val="00A750A5"/>
    <w:rsid w:val="00A80300"/>
    <w:rsid w:val="00A81385"/>
    <w:rsid w:val="00A81431"/>
    <w:rsid w:val="00A82FF3"/>
    <w:rsid w:val="00A838F6"/>
    <w:rsid w:val="00A86599"/>
    <w:rsid w:val="00A872CE"/>
    <w:rsid w:val="00A875C7"/>
    <w:rsid w:val="00A909DB"/>
    <w:rsid w:val="00A90CCD"/>
    <w:rsid w:val="00A90CD8"/>
    <w:rsid w:val="00A91A80"/>
    <w:rsid w:val="00A920C0"/>
    <w:rsid w:val="00A92451"/>
    <w:rsid w:val="00A93BAF"/>
    <w:rsid w:val="00A9669E"/>
    <w:rsid w:val="00AA2D05"/>
    <w:rsid w:val="00AA5586"/>
    <w:rsid w:val="00AA6F8A"/>
    <w:rsid w:val="00AA75F3"/>
    <w:rsid w:val="00AB0BBE"/>
    <w:rsid w:val="00AB114B"/>
    <w:rsid w:val="00AB422B"/>
    <w:rsid w:val="00AB4DA4"/>
    <w:rsid w:val="00AB4F94"/>
    <w:rsid w:val="00AB5279"/>
    <w:rsid w:val="00AC27EF"/>
    <w:rsid w:val="00AC33FB"/>
    <w:rsid w:val="00AC35F8"/>
    <w:rsid w:val="00AC5FA9"/>
    <w:rsid w:val="00AC7382"/>
    <w:rsid w:val="00AD2BE1"/>
    <w:rsid w:val="00AD4D38"/>
    <w:rsid w:val="00AD744A"/>
    <w:rsid w:val="00AE1FC7"/>
    <w:rsid w:val="00AE3AC9"/>
    <w:rsid w:val="00AE55F5"/>
    <w:rsid w:val="00AE6A4C"/>
    <w:rsid w:val="00AF0509"/>
    <w:rsid w:val="00AF144E"/>
    <w:rsid w:val="00AF1E74"/>
    <w:rsid w:val="00AF20FA"/>
    <w:rsid w:val="00AF41E7"/>
    <w:rsid w:val="00AF4610"/>
    <w:rsid w:val="00AF6BBF"/>
    <w:rsid w:val="00AF74D9"/>
    <w:rsid w:val="00AF7924"/>
    <w:rsid w:val="00B02977"/>
    <w:rsid w:val="00B0379F"/>
    <w:rsid w:val="00B0463E"/>
    <w:rsid w:val="00B06DC5"/>
    <w:rsid w:val="00B07EAF"/>
    <w:rsid w:val="00B10F97"/>
    <w:rsid w:val="00B11965"/>
    <w:rsid w:val="00B1357F"/>
    <w:rsid w:val="00B1556E"/>
    <w:rsid w:val="00B15AB8"/>
    <w:rsid w:val="00B16338"/>
    <w:rsid w:val="00B1795C"/>
    <w:rsid w:val="00B22AF7"/>
    <w:rsid w:val="00B22B3A"/>
    <w:rsid w:val="00B23509"/>
    <w:rsid w:val="00B23D92"/>
    <w:rsid w:val="00B24E80"/>
    <w:rsid w:val="00B26D16"/>
    <w:rsid w:val="00B312A6"/>
    <w:rsid w:val="00B31E2E"/>
    <w:rsid w:val="00B32168"/>
    <w:rsid w:val="00B3290E"/>
    <w:rsid w:val="00B3779E"/>
    <w:rsid w:val="00B37997"/>
    <w:rsid w:val="00B40F4F"/>
    <w:rsid w:val="00B43CA6"/>
    <w:rsid w:val="00B43FE7"/>
    <w:rsid w:val="00B4449F"/>
    <w:rsid w:val="00B44805"/>
    <w:rsid w:val="00B46120"/>
    <w:rsid w:val="00B47038"/>
    <w:rsid w:val="00B4709D"/>
    <w:rsid w:val="00B50207"/>
    <w:rsid w:val="00B5042E"/>
    <w:rsid w:val="00B506C4"/>
    <w:rsid w:val="00B51339"/>
    <w:rsid w:val="00B53CF6"/>
    <w:rsid w:val="00B53E88"/>
    <w:rsid w:val="00B56F71"/>
    <w:rsid w:val="00B6002E"/>
    <w:rsid w:val="00B60647"/>
    <w:rsid w:val="00B62A5A"/>
    <w:rsid w:val="00B634EF"/>
    <w:rsid w:val="00B642C7"/>
    <w:rsid w:val="00B64598"/>
    <w:rsid w:val="00B6671B"/>
    <w:rsid w:val="00B66BF7"/>
    <w:rsid w:val="00B66EAB"/>
    <w:rsid w:val="00B7091E"/>
    <w:rsid w:val="00B71067"/>
    <w:rsid w:val="00B73B3C"/>
    <w:rsid w:val="00B73D20"/>
    <w:rsid w:val="00B761FA"/>
    <w:rsid w:val="00B7634D"/>
    <w:rsid w:val="00B7793F"/>
    <w:rsid w:val="00B8178B"/>
    <w:rsid w:val="00B81835"/>
    <w:rsid w:val="00B8621D"/>
    <w:rsid w:val="00B877E0"/>
    <w:rsid w:val="00B87F22"/>
    <w:rsid w:val="00B90A9F"/>
    <w:rsid w:val="00B9112D"/>
    <w:rsid w:val="00B925C5"/>
    <w:rsid w:val="00B932D5"/>
    <w:rsid w:val="00B943FF"/>
    <w:rsid w:val="00B95E70"/>
    <w:rsid w:val="00B97B68"/>
    <w:rsid w:val="00B97DD0"/>
    <w:rsid w:val="00B97FA0"/>
    <w:rsid w:val="00BA0C7D"/>
    <w:rsid w:val="00BA17CD"/>
    <w:rsid w:val="00BA3368"/>
    <w:rsid w:val="00BA55C5"/>
    <w:rsid w:val="00BB07EE"/>
    <w:rsid w:val="00BB0D65"/>
    <w:rsid w:val="00BB21BC"/>
    <w:rsid w:val="00BB294A"/>
    <w:rsid w:val="00BB3471"/>
    <w:rsid w:val="00BB4D00"/>
    <w:rsid w:val="00BB5703"/>
    <w:rsid w:val="00BB60CA"/>
    <w:rsid w:val="00BB6957"/>
    <w:rsid w:val="00BB6C23"/>
    <w:rsid w:val="00BC1FA2"/>
    <w:rsid w:val="00BC27C8"/>
    <w:rsid w:val="00BC6FE3"/>
    <w:rsid w:val="00BC7CD1"/>
    <w:rsid w:val="00BC7F35"/>
    <w:rsid w:val="00BD0A32"/>
    <w:rsid w:val="00BD2BD6"/>
    <w:rsid w:val="00BD579E"/>
    <w:rsid w:val="00BD58F6"/>
    <w:rsid w:val="00BE1380"/>
    <w:rsid w:val="00BE20DC"/>
    <w:rsid w:val="00BE3B02"/>
    <w:rsid w:val="00BE6DCD"/>
    <w:rsid w:val="00BF2358"/>
    <w:rsid w:val="00BF4174"/>
    <w:rsid w:val="00BF4757"/>
    <w:rsid w:val="00BF7C4C"/>
    <w:rsid w:val="00C007C1"/>
    <w:rsid w:val="00C01A36"/>
    <w:rsid w:val="00C020C2"/>
    <w:rsid w:val="00C02E3F"/>
    <w:rsid w:val="00C10D2C"/>
    <w:rsid w:val="00C10F12"/>
    <w:rsid w:val="00C11728"/>
    <w:rsid w:val="00C11D76"/>
    <w:rsid w:val="00C14AC0"/>
    <w:rsid w:val="00C204DE"/>
    <w:rsid w:val="00C2547D"/>
    <w:rsid w:val="00C25AD9"/>
    <w:rsid w:val="00C27E70"/>
    <w:rsid w:val="00C31AEF"/>
    <w:rsid w:val="00C31D7C"/>
    <w:rsid w:val="00C33D63"/>
    <w:rsid w:val="00C34BB9"/>
    <w:rsid w:val="00C35185"/>
    <w:rsid w:val="00C35A0B"/>
    <w:rsid w:val="00C36F40"/>
    <w:rsid w:val="00C37212"/>
    <w:rsid w:val="00C41B60"/>
    <w:rsid w:val="00C438AC"/>
    <w:rsid w:val="00C45106"/>
    <w:rsid w:val="00C464E6"/>
    <w:rsid w:val="00C4789D"/>
    <w:rsid w:val="00C508A1"/>
    <w:rsid w:val="00C50CAF"/>
    <w:rsid w:val="00C514AB"/>
    <w:rsid w:val="00C51BD8"/>
    <w:rsid w:val="00C51DD4"/>
    <w:rsid w:val="00C543A0"/>
    <w:rsid w:val="00C5578A"/>
    <w:rsid w:val="00C55800"/>
    <w:rsid w:val="00C55C78"/>
    <w:rsid w:val="00C57B8E"/>
    <w:rsid w:val="00C6070E"/>
    <w:rsid w:val="00C63261"/>
    <w:rsid w:val="00C662CA"/>
    <w:rsid w:val="00C670E6"/>
    <w:rsid w:val="00C676DD"/>
    <w:rsid w:val="00C70B7C"/>
    <w:rsid w:val="00C71896"/>
    <w:rsid w:val="00C72170"/>
    <w:rsid w:val="00C73841"/>
    <w:rsid w:val="00C73BF2"/>
    <w:rsid w:val="00C75713"/>
    <w:rsid w:val="00C812A8"/>
    <w:rsid w:val="00C81BF2"/>
    <w:rsid w:val="00C833DA"/>
    <w:rsid w:val="00C834F7"/>
    <w:rsid w:val="00C84752"/>
    <w:rsid w:val="00C847D6"/>
    <w:rsid w:val="00C87D45"/>
    <w:rsid w:val="00C9063F"/>
    <w:rsid w:val="00C91547"/>
    <w:rsid w:val="00C93F94"/>
    <w:rsid w:val="00C941CA"/>
    <w:rsid w:val="00C94671"/>
    <w:rsid w:val="00C9695A"/>
    <w:rsid w:val="00C96D17"/>
    <w:rsid w:val="00C9718E"/>
    <w:rsid w:val="00C97B09"/>
    <w:rsid w:val="00CA2459"/>
    <w:rsid w:val="00CA2F3D"/>
    <w:rsid w:val="00CA4520"/>
    <w:rsid w:val="00CA4786"/>
    <w:rsid w:val="00CA5211"/>
    <w:rsid w:val="00CA5A70"/>
    <w:rsid w:val="00CA73D1"/>
    <w:rsid w:val="00CB01BC"/>
    <w:rsid w:val="00CB312B"/>
    <w:rsid w:val="00CB3F28"/>
    <w:rsid w:val="00CB6616"/>
    <w:rsid w:val="00CC00DA"/>
    <w:rsid w:val="00CC36DE"/>
    <w:rsid w:val="00CC467D"/>
    <w:rsid w:val="00CC651D"/>
    <w:rsid w:val="00CD0ACC"/>
    <w:rsid w:val="00CD12CF"/>
    <w:rsid w:val="00CD1677"/>
    <w:rsid w:val="00CD1EB1"/>
    <w:rsid w:val="00CD2419"/>
    <w:rsid w:val="00CD5085"/>
    <w:rsid w:val="00CD6D30"/>
    <w:rsid w:val="00CD7B72"/>
    <w:rsid w:val="00CE017D"/>
    <w:rsid w:val="00CE0EF3"/>
    <w:rsid w:val="00CE1E4D"/>
    <w:rsid w:val="00CE4700"/>
    <w:rsid w:val="00CE4D8C"/>
    <w:rsid w:val="00CE64B8"/>
    <w:rsid w:val="00CE66E3"/>
    <w:rsid w:val="00CF1145"/>
    <w:rsid w:val="00CF1B5D"/>
    <w:rsid w:val="00CF3195"/>
    <w:rsid w:val="00CF3FF0"/>
    <w:rsid w:val="00CF5077"/>
    <w:rsid w:val="00CF5A01"/>
    <w:rsid w:val="00CF5D7B"/>
    <w:rsid w:val="00D0320F"/>
    <w:rsid w:val="00D03DC8"/>
    <w:rsid w:val="00D077DD"/>
    <w:rsid w:val="00D10308"/>
    <w:rsid w:val="00D10761"/>
    <w:rsid w:val="00D108F7"/>
    <w:rsid w:val="00D116B2"/>
    <w:rsid w:val="00D134C6"/>
    <w:rsid w:val="00D136A9"/>
    <w:rsid w:val="00D14647"/>
    <w:rsid w:val="00D162A0"/>
    <w:rsid w:val="00D2056D"/>
    <w:rsid w:val="00D21755"/>
    <w:rsid w:val="00D21D94"/>
    <w:rsid w:val="00D2407C"/>
    <w:rsid w:val="00D24668"/>
    <w:rsid w:val="00D24CA6"/>
    <w:rsid w:val="00D273A2"/>
    <w:rsid w:val="00D30632"/>
    <w:rsid w:val="00D31549"/>
    <w:rsid w:val="00D330EE"/>
    <w:rsid w:val="00D33F3B"/>
    <w:rsid w:val="00D4004F"/>
    <w:rsid w:val="00D40DD7"/>
    <w:rsid w:val="00D42DD4"/>
    <w:rsid w:val="00D43549"/>
    <w:rsid w:val="00D45206"/>
    <w:rsid w:val="00D50B47"/>
    <w:rsid w:val="00D512E8"/>
    <w:rsid w:val="00D51488"/>
    <w:rsid w:val="00D547BD"/>
    <w:rsid w:val="00D5571C"/>
    <w:rsid w:val="00D557E0"/>
    <w:rsid w:val="00D57DD6"/>
    <w:rsid w:val="00D6107C"/>
    <w:rsid w:val="00D64F89"/>
    <w:rsid w:val="00D6629D"/>
    <w:rsid w:val="00D72FEC"/>
    <w:rsid w:val="00D734B2"/>
    <w:rsid w:val="00D74FB3"/>
    <w:rsid w:val="00D755FD"/>
    <w:rsid w:val="00D76D50"/>
    <w:rsid w:val="00D81E73"/>
    <w:rsid w:val="00D85334"/>
    <w:rsid w:val="00D85768"/>
    <w:rsid w:val="00D8623A"/>
    <w:rsid w:val="00D86E12"/>
    <w:rsid w:val="00D87099"/>
    <w:rsid w:val="00D87162"/>
    <w:rsid w:val="00D8724A"/>
    <w:rsid w:val="00D94C3D"/>
    <w:rsid w:val="00D951A9"/>
    <w:rsid w:val="00D95C00"/>
    <w:rsid w:val="00D96564"/>
    <w:rsid w:val="00D96FA1"/>
    <w:rsid w:val="00DA20A7"/>
    <w:rsid w:val="00DA260C"/>
    <w:rsid w:val="00DA4264"/>
    <w:rsid w:val="00DA6424"/>
    <w:rsid w:val="00DB194C"/>
    <w:rsid w:val="00DB19C7"/>
    <w:rsid w:val="00DB47A6"/>
    <w:rsid w:val="00DB4C91"/>
    <w:rsid w:val="00DB56EE"/>
    <w:rsid w:val="00DB6A19"/>
    <w:rsid w:val="00DB6B3B"/>
    <w:rsid w:val="00DB6DCB"/>
    <w:rsid w:val="00DB7801"/>
    <w:rsid w:val="00DC3117"/>
    <w:rsid w:val="00DC68C6"/>
    <w:rsid w:val="00DC7A60"/>
    <w:rsid w:val="00DD01E9"/>
    <w:rsid w:val="00DD10A1"/>
    <w:rsid w:val="00DD316C"/>
    <w:rsid w:val="00DD7BE3"/>
    <w:rsid w:val="00DE14FC"/>
    <w:rsid w:val="00DE31AE"/>
    <w:rsid w:val="00DE32DF"/>
    <w:rsid w:val="00DE4065"/>
    <w:rsid w:val="00DE6A65"/>
    <w:rsid w:val="00DE74E3"/>
    <w:rsid w:val="00DE79DA"/>
    <w:rsid w:val="00DF22C0"/>
    <w:rsid w:val="00DF231E"/>
    <w:rsid w:val="00DF2D30"/>
    <w:rsid w:val="00DF35DF"/>
    <w:rsid w:val="00DF3E36"/>
    <w:rsid w:val="00DF5A22"/>
    <w:rsid w:val="00E00514"/>
    <w:rsid w:val="00E02BB7"/>
    <w:rsid w:val="00E02F6C"/>
    <w:rsid w:val="00E03A96"/>
    <w:rsid w:val="00E04B8E"/>
    <w:rsid w:val="00E05504"/>
    <w:rsid w:val="00E06F07"/>
    <w:rsid w:val="00E07714"/>
    <w:rsid w:val="00E122E3"/>
    <w:rsid w:val="00E12946"/>
    <w:rsid w:val="00E1312B"/>
    <w:rsid w:val="00E13747"/>
    <w:rsid w:val="00E137CF"/>
    <w:rsid w:val="00E13CD6"/>
    <w:rsid w:val="00E16618"/>
    <w:rsid w:val="00E21D3D"/>
    <w:rsid w:val="00E22A3B"/>
    <w:rsid w:val="00E24BE3"/>
    <w:rsid w:val="00E252E8"/>
    <w:rsid w:val="00E2700F"/>
    <w:rsid w:val="00E2745B"/>
    <w:rsid w:val="00E27C4D"/>
    <w:rsid w:val="00E27FA0"/>
    <w:rsid w:val="00E31344"/>
    <w:rsid w:val="00E353DA"/>
    <w:rsid w:val="00E37010"/>
    <w:rsid w:val="00E37B67"/>
    <w:rsid w:val="00E40237"/>
    <w:rsid w:val="00E43F23"/>
    <w:rsid w:val="00E44819"/>
    <w:rsid w:val="00E44FB1"/>
    <w:rsid w:val="00E4606E"/>
    <w:rsid w:val="00E47E0A"/>
    <w:rsid w:val="00E51086"/>
    <w:rsid w:val="00E51BB2"/>
    <w:rsid w:val="00E524DD"/>
    <w:rsid w:val="00E52DE7"/>
    <w:rsid w:val="00E57247"/>
    <w:rsid w:val="00E577D4"/>
    <w:rsid w:val="00E57ACE"/>
    <w:rsid w:val="00E60EB2"/>
    <w:rsid w:val="00E61365"/>
    <w:rsid w:val="00E618A5"/>
    <w:rsid w:val="00E63B8F"/>
    <w:rsid w:val="00E65288"/>
    <w:rsid w:val="00E65494"/>
    <w:rsid w:val="00E65C6D"/>
    <w:rsid w:val="00E66A47"/>
    <w:rsid w:val="00E71965"/>
    <w:rsid w:val="00E739C4"/>
    <w:rsid w:val="00E752D3"/>
    <w:rsid w:val="00E764B2"/>
    <w:rsid w:val="00E77B9D"/>
    <w:rsid w:val="00E80930"/>
    <w:rsid w:val="00E84291"/>
    <w:rsid w:val="00E844F3"/>
    <w:rsid w:val="00E84E17"/>
    <w:rsid w:val="00E84F2B"/>
    <w:rsid w:val="00E85690"/>
    <w:rsid w:val="00E927F2"/>
    <w:rsid w:val="00EA3F78"/>
    <w:rsid w:val="00EB149D"/>
    <w:rsid w:val="00EB1D43"/>
    <w:rsid w:val="00EB44C9"/>
    <w:rsid w:val="00EB48CE"/>
    <w:rsid w:val="00EB626F"/>
    <w:rsid w:val="00EC0462"/>
    <w:rsid w:val="00EC05BC"/>
    <w:rsid w:val="00EC2226"/>
    <w:rsid w:val="00EC22FB"/>
    <w:rsid w:val="00EC621B"/>
    <w:rsid w:val="00EC6B10"/>
    <w:rsid w:val="00ED12A0"/>
    <w:rsid w:val="00ED14E5"/>
    <w:rsid w:val="00ED28A8"/>
    <w:rsid w:val="00ED2BD0"/>
    <w:rsid w:val="00ED528B"/>
    <w:rsid w:val="00ED69C3"/>
    <w:rsid w:val="00EE06BA"/>
    <w:rsid w:val="00EE5044"/>
    <w:rsid w:val="00EE7D23"/>
    <w:rsid w:val="00EF082E"/>
    <w:rsid w:val="00EF0EC5"/>
    <w:rsid w:val="00EF3575"/>
    <w:rsid w:val="00EF3FB8"/>
    <w:rsid w:val="00EF64AA"/>
    <w:rsid w:val="00EF7388"/>
    <w:rsid w:val="00EF7717"/>
    <w:rsid w:val="00EF7E31"/>
    <w:rsid w:val="00F026C8"/>
    <w:rsid w:val="00F031D1"/>
    <w:rsid w:val="00F03295"/>
    <w:rsid w:val="00F04977"/>
    <w:rsid w:val="00F07449"/>
    <w:rsid w:val="00F11180"/>
    <w:rsid w:val="00F11229"/>
    <w:rsid w:val="00F1260D"/>
    <w:rsid w:val="00F12DC3"/>
    <w:rsid w:val="00F14FEF"/>
    <w:rsid w:val="00F16345"/>
    <w:rsid w:val="00F16A67"/>
    <w:rsid w:val="00F221C3"/>
    <w:rsid w:val="00F222CB"/>
    <w:rsid w:val="00F22949"/>
    <w:rsid w:val="00F22EB7"/>
    <w:rsid w:val="00F2608C"/>
    <w:rsid w:val="00F267EC"/>
    <w:rsid w:val="00F304DC"/>
    <w:rsid w:val="00F31080"/>
    <w:rsid w:val="00F312FA"/>
    <w:rsid w:val="00F31816"/>
    <w:rsid w:val="00F31B02"/>
    <w:rsid w:val="00F31F5F"/>
    <w:rsid w:val="00F33CDF"/>
    <w:rsid w:val="00F34D34"/>
    <w:rsid w:val="00F35CC4"/>
    <w:rsid w:val="00F41489"/>
    <w:rsid w:val="00F429BB"/>
    <w:rsid w:val="00F42D61"/>
    <w:rsid w:val="00F43B4C"/>
    <w:rsid w:val="00F44811"/>
    <w:rsid w:val="00F45E09"/>
    <w:rsid w:val="00F47173"/>
    <w:rsid w:val="00F50442"/>
    <w:rsid w:val="00F51D66"/>
    <w:rsid w:val="00F52479"/>
    <w:rsid w:val="00F528FB"/>
    <w:rsid w:val="00F546ED"/>
    <w:rsid w:val="00F550D3"/>
    <w:rsid w:val="00F57E90"/>
    <w:rsid w:val="00F606F0"/>
    <w:rsid w:val="00F60982"/>
    <w:rsid w:val="00F61FB5"/>
    <w:rsid w:val="00F62218"/>
    <w:rsid w:val="00F62562"/>
    <w:rsid w:val="00F63917"/>
    <w:rsid w:val="00F6427C"/>
    <w:rsid w:val="00F6481E"/>
    <w:rsid w:val="00F656EA"/>
    <w:rsid w:val="00F66D53"/>
    <w:rsid w:val="00F73294"/>
    <w:rsid w:val="00F74185"/>
    <w:rsid w:val="00F761B1"/>
    <w:rsid w:val="00F77EF9"/>
    <w:rsid w:val="00F8034A"/>
    <w:rsid w:val="00F80EAB"/>
    <w:rsid w:val="00F81784"/>
    <w:rsid w:val="00F82A2C"/>
    <w:rsid w:val="00F8552D"/>
    <w:rsid w:val="00F85F45"/>
    <w:rsid w:val="00F904AD"/>
    <w:rsid w:val="00F9058B"/>
    <w:rsid w:val="00F94FD4"/>
    <w:rsid w:val="00F95A8A"/>
    <w:rsid w:val="00F95FB7"/>
    <w:rsid w:val="00F9611B"/>
    <w:rsid w:val="00F96236"/>
    <w:rsid w:val="00FA0ACE"/>
    <w:rsid w:val="00FA14FB"/>
    <w:rsid w:val="00FA1AA6"/>
    <w:rsid w:val="00FA1E3D"/>
    <w:rsid w:val="00FA2BC3"/>
    <w:rsid w:val="00FA4D35"/>
    <w:rsid w:val="00FA54B1"/>
    <w:rsid w:val="00FB06D5"/>
    <w:rsid w:val="00FB1673"/>
    <w:rsid w:val="00FB1F29"/>
    <w:rsid w:val="00FB3171"/>
    <w:rsid w:val="00FB3B26"/>
    <w:rsid w:val="00FB4ED9"/>
    <w:rsid w:val="00FB57BB"/>
    <w:rsid w:val="00FB5C33"/>
    <w:rsid w:val="00FC08AA"/>
    <w:rsid w:val="00FC1AF4"/>
    <w:rsid w:val="00FC27E6"/>
    <w:rsid w:val="00FC4EC3"/>
    <w:rsid w:val="00FC5A20"/>
    <w:rsid w:val="00FC7C33"/>
    <w:rsid w:val="00FC7F23"/>
    <w:rsid w:val="00FD1724"/>
    <w:rsid w:val="00FD377A"/>
    <w:rsid w:val="00FD3795"/>
    <w:rsid w:val="00FD4566"/>
    <w:rsid w:val="00FD487F"/>
    <w:rsid w:val="00FD4A9B"/>
    <w:rsid w:val="00FD4CA6"/>
    <w:rsid w:val="00FD531B"/>
    <w:rsid w:val="00FD6E71"/>
    <w:rsid w:val="00FD71B0"/>
    <w:rsid w:val="00FE0FD0"/>
    <w:rsid w:val="00FE15E8"/>
    <w:rsid w:val="00FE41A9"/>
    <w:rsid w:val="00FE44B6"/>
    <w:rsid w:val="00FE5B08"/>
    <w:rsid w:val="00FE73F0"/>
    <w:rsid w:val="00FF3215"/>
    <w:rsid w:val="00FF3DAC"/>
    <w:rsid w:val="00FF4241"/>
    <w:rsid w:val="00FF56CC"/>
    <w:rsid w:val="00FF6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D069169C-5F81-4B76-A0DB-9449B5F711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108C"/>
    <w:pPr>
      <w:spacing w:after="200" w:line="276" w:lineRule="auto"/>
    </w:pPr>
    <w:rPr>
      <w:rFonts w:cs="Calibri"/>
      <w:lang w:val="ru-RU" w:eastAsia="ru-RU"/>
    </w:rPr>
  </w:style>
  <w:style w:type="paragraph" w:styleId="1">
    <w:name w:val="heading 1"/>
    <w:basedOn w:val="a"/>
    <w:link w:val="10"/>
    <w:uiPriority w:val="9"/>
    <w:qFormat/>
    <w:locked/>
    <w:rsid w:val="008A753D"/>
    <w:pPr>
      <w:spacing w:before="100" w:beforeAutospacing="1" w:after="100" w:afterAutospacing="1" w:line="240" w:lineRule="auto"/>
      <w:outlineLvl w:val="0"/>
    </w:pPr>
    <w:rPr>
      <w:rFonts w:ascii="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2D7F12"/>
    <w:pPr>
      <w:ind w:left="720"/>
    </w:pPr>
    <w:rPr>
      <w:lang w:val="uk-UA"/>
    </w:rPr>
  </w:style>
  <w:style w:type="paragraph" w:styleId="a4">
    <w:name w:val="Balloon Text"/>
    <w:basedOn w:val="a"/>
    <w:link w:val="a5"/>
    <w:uiPriority w:val="99"/>
    <w:semiHidden/>
    <w:unhideWhenUsed/>
    <w:rsid w:val="00FC7C33"/>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C7C33"/>
    <w:rPr>
      <w:rFonts w:ascii="Tahoma" w:hAnsi="Tahoma" w:cs="Tahoma"/>
      <w:sz w:val="16"/>
      <w:szCs w:val="16"/>
      <w:lang w:val="ru-RU" w:eastAsia="ru-RU"/>
    </w:rPr>
  </w:style>
  <w:style w:type="paragraph" w:styleId="a6">
    <w:name w:val="caption"/>
    <w:basedOn w:val="a"/>
    <w:next w:val="a"/>
    <w:unhideWhenUsed/>
    <w:qFormat/>
    <w:locked/>
    <w:rsid w:val="00852D9F"/>
    <w:pPr>
      <w:spacing w:line="240" w:lineRule="auto"/>
    </w:pPr>
    <w:rPr>
      <w:b/>
      <w:bCs/>
      <w:color w:val="4F81BD" w:themeColor="accent1"/>
      <w:sz w:val="18"/>
      <w:szCs w:val="18"/>
    </w:rPr>
  </w:style>
  <w:style w:type="paragraph" w:styleId="a7">
    <w:name w:val="header"/>
    <w:basedOn w:val="a"/>
    <w:link w:val="a8"/>
    <w:uiPriority w:val="99"/>
    <w:unhideWhenUsed/>
    <w:rsid w:val="00092DC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092DC7"/>
    <w:rPr>
      <w:rFonts w:cs="Calibri"/>
      <w:lang w:val="ru-RU" w:eastAsia="ru-RU"/>
    </w:rPr>
  </w:style>
  <w:style w:type="paragraph" w:styleId="a9">
    <w:name w:val="footer"/>
    <w:basedOn w:val="a"/>
    <w:link w:val="aa"/>
    <w:uiPriority w:val="99"/>
    <w:unhideWhenUsed/>
    <w:rsid w:val="00092DC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092DC7"/>
    <w:rPr>
      <w:rFonts w:cs="Calibri"/>
      <w:lang w:val="ru-RU" w:eastAsia="ru-RU"/>
    </w:rPr>
  </w:style>
  <w:style w:type="table" w:styleId="ab">
    <w:name w:val="Table Grid"/>
    <w:basedOn w:val="a1"/>
    <w:locked/>
    <w:rsid w:val="00C87D4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c">
    <w:name w:val="Normal (Web)"/>
    <w:basedOn w:val="a"/>
    <w:unhideWhenUsed/>
    <w:rsid w:val="00044238"/>
    <w:pPr>
      <w:spacing w:before="100" w:beforeAutospacing="1" w:after="100" w:afterAutospacing="1" w:line="240" w:lineRule="auto"/>
    </w:pPr>
    <w:rPr>
      <w:rFonts w:ascii="Times New Roman" w:hAnsi="Times New Roman" w:cs="Times New Roman"/>
      <w:sz w:val="24"/>
      <w:szCs w:val="24"/>
    </w:rPr>
  </w:style>
  <w:style w:type="character" w:customStyle="1" w:styleId="10">
    <w:name w:val="Заголовок 1 Знак"/>
    <w:basedOn w:val="a0"/>
    <w:link w:val="1"/>
    <w:uiPriority w:val="9"/>
    <w:rsid w:val="008A753D"/>
    <w:rPr>
      <w:rFonts w:ascii="Times New Roman" w:hAnsi="Times New Roman"/>
      <w:b/>
      <w:bCs/>
      <w:kern w:val="36"/>
      <w:sz w:val="48"/>
      <w:szCs w:val="48"/>
      <w:lang w:val="ru-RU" w:eastAsia="ru-RU"/>
    </w:rPr>
  </w:style>
  <w:style w:type="character" w:customStyle="1" w:styleId="rvts0">
    <w:name w:val="rvts0"/>
    <w:basedOn w:val="a0"/>
    <w:rsid w:val="007039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668904">
      <w:bodyDiv w:val="1"/>
      <w:marLeft w:val="0"/>
      <w:marRight w:val="0"/>
      <w:marTop w:val="0"/>
      <w:marBottom w:val="0"/>
      <w:divBdr>
        <w:top w:val="none" w:sz="0" w:space="0" w:color="auto"/>
        <w:left w:val="none" w:sz="0" w:space="0" w:color="auto"/>
        <w:bottom w:val="none" w:sz="0" w:space="0" w:color="auto"/>
        <w:right w:val="none" w:sz="0" w:space="0" w:color="auto"/>
      </w:divBdr>
    </w:div>
    <w:div w:id="230164377">
      <w:bodyDiv w:val="1"/>
      <w:marLeft w:val="0"/>
      <w:marRight w:val="0"/>
      <w:marTop w:val="0"/>
      <w:marBottom w:val="0"/>
      <w:divBdr>
        <w:top w:val="none" w:sz="0" w:space="0" w:color="auto"/>
        <w:left w:val="none" w:sz="0" w:space="0" w:color="auto"/>
        <w:bottom w:val="none" w:sz="0" w:space="0" w:color="auto"/>
        <w:right w:val="none" w:sz="0" w:space="0" w:color="auto"/>
      </w:divBdr>
    </w:div>
    <w:div w:id="280460696">
      <w:bodyDiv w:val="1"/>
      <w:marLeft w:val="0"/>
      <w:marRight w:val="0"/>
      <w:marTop w:val="0"/>
      <w:marBottom w:val="0"/>
      <w:divBdr>
        <w:top w:val="none" w:sz="0" w:space="0" w:color="auto"/>
        <w:left w:val="none" w:sz="0" w:space="0" w:color="auto"/>
        <w:bottom w:val="none" w:sz="0" w:space="0" w:color="auto"/>
        <w:right w:val="none" w:sz="0" w:space="0" w:color="auto"/>
      </w:divBdr>
    </w:div>
    <w:div w:id="710039477">
      <w:bodyDiv w:val="1"/>
      <w:marLeft w:val="0"/>
      <w:marRight w:val="0"/>
      <w:marTop w:val="0"/>
      <w:marBottom w:val="0"/>
      <w:divBdr>
        <w:top w:val="none" w:sz="0" w:space="0" w:color="auto"/>
        <w:left w:val="none" w:sz="0" w:space="0" w:color="auto"/>
        <w:bottom w:val="none" w:sz="0" w:space="0" w:color="auto"/>
        <w:right w:val="none" w:sz="0" w:space="0" w:color="auto"/>
      </w:divBdr>
    </w:div>
    <w:div w:id="833451302">
      <w:marLeft w:val="0"/>
      <w:marRight w:val="0"/>
      <w:marTop w:val="0"/>
      <w:marBottom w:val="0"/>
      <w:divBdr>
        <w:top w:val="none" w:sz="0" w:space="0" w:color="auto"/>
        <w:left w:val="none" w:sz="0" w:space="0" w:color="auto"/>
        <w:bottom w:val="none" w:sz="0" w:space="0" w:color="auto"/>
        <w:right w:val="none" w:sz="0" w:space="0" w:color="auto"/>
      </w:divBdr>
    </w:div>
    <w:div w:id="1369640759">
      <w:bodyDiv w:val="1"/>
      <w:marLeft w:val="0"/>
      <w:marRight w:val="0"/>
      <w:marTop w:val="0"/>
      <w:marBottom w:val="0"/>
      <w:divBdr>
        <w:top w:val="none" w:sz="0" w:space="0" w:color="auto"/>
        <w:left w:val="none" w:sz="0" w:space="0" w:color="auto"/>
        <w:bottom w:val="none" w:sz="0" w:space="0" w:color="auto"/>
        <w:right w:val="none" w:sz="0" w:space="0" w:color="auto"/>
      </w:divBdr>
    </w:div>
    <w:div w:id="1401633896">
      <w:bodyDiv w:val="1"/>
      <w:marLeft w:val="0"/>
      <w:marRight w:val="0"/>
      <w:marTop w:val="0"/>
      <w:marBottom w:val="0"/>
      <w:divBdr>
        <w:top w:val="none" w:sz="0" w:space="0" w:color="auto"/>
        <w:left w:val="none" w:sz="0" w:space="0" w:color="auto"/>
        <w:bottom w:val="none" w:sz="0" w:space="0" w:color="auto"/>
        <w:right w:val="none" w:sz="0" w:space="0" w:color="auto"/>
      </w:divBdr>
    </w:div>
    <w:div w:id="1929734612">
      <w:bodyDiv w:val="1"/>
      <w:marLeft w:val="0"/>
      <w:marRight w:val="0"/>
      <w:marTop w:val="0"/>
      <w:marBottom w:val="0"/>
      <w:divBdr>
        <w:top w:val="none" w:sz="0" w:space="0" w:color="auto"/>
        <w:left w:val="none" w:sz="0" w:space="0" w:color="auto"/>
        <w:bottom w:val="none" w:sz="0" w:space="0" w:color="auto"/>
        <w:right w:val="none" w:sz="0" w:space="0" w:color="auto"/>
      </w:divBdr>
    </w:div>
    <w:div w:id="199328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ru-RU" sz="1200">
                <a:latin typeface="Times New Roman" pitchFamily="18" charset="0"/>
                <a:cs typeface="Times New Roman" pitchFamily="18" charset="0"/>
              </a:rPr>
              <a:t>Надходження позовних заяв</a:t>
            </a:r>
          </a:p>
        </c:rich>
      </c:tx>
      <c:layout>
        <c:manualLayout>
          <c:xMode val="edge"/>
          <c:yMode val="edge"/>
          <c:x val="0.32559211996405668"/>
          <c:y val="0"/>
        </c:manualLayout>
      </c:layout>
      <c:overlay val="0"/>
    </c:title>
    <c:autoTitleDeleted val="0"/>
    <c:plotArea>
      <c:layout>
        <c:manualLayout>
          <c:layoutTarget val="inner"/>
          <c:xMode val="edge"/>
          <c:yMode val="edge"/>
          <c:x val="0.17157341819818231"/>
          <c:y val="0.11727883290510345"/>
          <c:w val="0.81684587879075665"/>
          <c:h val="0.71759534421765236"/>
        </c:manualLayout>
      </c:layout>
      <c:barChart>
        <c:barDir val="col"/>
        <c:grouping val="clustered"/>
        <c:varyColors val="0"/>
        <c:ser>
          <c:idx val="0"/>
          <c:order val="0"/>
          <c:tx>
            <c:strRef>
              <c:f>Лист1!$B$1</c:f>
              <c:strCache>
                <c:ptCount val="1"/>
                <c:pt idx="0">
                  <c:v>Кількість позовних заяв</c:v>
                </c:pt>
              </c:strCache>
            </c:strRef>
          </c:tx>
          <c:invertIfNegative val="0"/>
          <c:dLbls>
            <c:dLbl>
              <c:idx val="0"/>
              <c:layout>
                <c:manualLayout>
                  <c:x val="4.5732155734890916E-3"/>
                  <c:y val="-5.3803912131364104E-3"/>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9197836428705353E-5"/>
                  <c:y val="1.724464296457599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5.8832417685318443E-5"/>
                  <c:y val="1.1071377737213089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2.2617593121942252E-3"/>
                  <c:y val="2.3222257602370611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a:lstStyle/>
              <a:p>
                <a:pPr>
                  <a:defRPr sz="1000">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Лист1!$A$2:$A$4</c:f>
              <c:strCache>
                <c:ptCount val="3"/>
                <c:pt idx="1">
                  <c:v>2018 рік</c:v>
                </c:pt>
                <c:pt idx="2">
                  <c:v>2019 рік</c:v>
                </c:pt>
              </c:strCache>
            </c:strRef>
          </c:cat>
          <c:val>
            <c:numRef>
              <c:f>Лист1!$B$2:$B$4</c:f>
              <c:numCache>
                <c:formatCode>General</c:formatCode>
                <c:ptCount val="3"/>
                <c:pt idx="1">
                  <c:v>2644</c:v>
                </c:pt>
                <c:pt idx="2">
                  <c:v>3113</c:v>
                </c:pt>
              </c:numCache>
            </c:numRef>
          </c:val>
        </c:ser>
        <c:ser>
          <c:idx val="1"/>
          <c:order val="1"/>
          <c:tx>
            <c:strRef>
              <c:f>Лист1!$C$1</c:f>
              <c:strCache>
                <c:ptCount val="1"/>
                <c:pt idx="0">
                  <c:v>Столбец1</c:v>
                </c:pt>
              </c:strCache>
            </c:strRef>
          </c:tx>
          <c:invertIfNegative val="0"/>
          <c:cat>
            <c:strRef>
              <c:f>Лист1!$A$2:$A$4</c:f>
              <c:strCache>
                <c:ptCount val="3"/>
                <c:pt idx="1">
                  <c:v>2018 рік</c:v>
                </c:pt>
                <c:pt idx="2">
                  <c:v>2019 рік</c:v>
                </c:pt>
              </c:strCache>
            </c:strRef>
          </c:cat>
          <c:val>
            <c:numRef>
              <c:f>Лист1!$C$2:$C$4</c:f>
              <c:numCache>
                <c:formatCode>General</c:formatCode>
                <c:ptCount val="3"/>
              </c:numCache>
            </c:numRef>
          </c:val>
        </c:ser>
        <c:ser>
          <c:idx val="2"/>
          <c:order val="2"/>
          <c:tx>
            <c:strRef>
              <c:f>Лист1!$D$1</c:f>
              <c:strCache>
                <c:ptCount val="1"/>
                <c:pt idx="0">
                  <c:v>Столбец2</c:v>
                </c:pt>
              </c:strCache>
            </c:strRef>
          </c:tx>
          <c:invertIfNegative val="0"/>
          <c:cat>
            <c:strRef>
              <c:f>Лист1!$A$2:$A$4</c:f>
              <c:strCache>
                <c:ptCount val="3"/>
                <c:pt idx="1">
                  <c:v>2018 рік</c:v>
                </c:pt>
                <c:pt idx="2">
                  <c:v>2019 рік</c:v>
                </c:pt>
              </c:strCache>
            </c:strRef>
          </c:cat>
          <c:val>
            <c:numRef>
              <c:f>Лист1!$D$2:$D$4</c:f>
              <c:numCache>
                <c:formatCode>General</c:formatCode>
                <c:ptCount val="3"/>
              </c:numCache>
            </c:numRef>
          </c:val>
        </c:ser>
        <c:dLbls>
          <c:showLegendKey val="0"/>
          <c:showVal val="0"/>
          <c:showCatName val="0"/>
          <c:showSerName val="0"/>
          <c:showPercent val="0"/>
          <c:showBubbleSize val="0"/>
        </c:dLbls>
        <c:gapWidth val="75"/>
        <c:axId val="-559417008"/>
        <c:axId val="-559424080"/>
      </c:barChart>
      <c:catAx>
        <c:axId val="-559417008"/>
        <c:scaling>
          <c:orientation val="minMax"/>
        </c:scaling>
        <c:delete val="0"/>
        <c:axPos val="b"/>
        <c:numFmt formatCode="General" sourceLinked="0"/>
        <c:majorTickMark val="none"/>
        <c:minorTickMark val="none"/>
        <c:tickLblPos val="nextTo"/>
        <c:txPr>
          <a:bodyPr/>
          <a:lstStyle/>
          <a:p>
            <a:pPr algn="just">
              <a:defRPr>
                <a:latin typeface="Times New Roman" pitchFamily="18" charset="0"/>
                <a:cs typeface="Times New Roman" pitchFamily="18" charset="0"/>
              </a:defRPr>
            </a:pPr>
            <a:endParaRPr lang="ru-RU"/>
          </a:p>
        </c:txPr>
        <c:crossAx val="-559424080"/>
        <c:crosses val="autoZero"/>
        <c:auto val="1"/>
        <c:lblAlgn val="l"/>
        <c:lblOffset val="100"/>
        <c:noMultiLvlLbl val="0"/>
      </c:catAx>
      <c:valAx>
        <c:axId val="-559424080"/>
        <c:scaling>
          <c:orientation val="minMax"/>
        </c:scaling>
        <c:delete val="0"/>
        <c:axPos val="l"/>
        <c:majorGridlines/>
        <c:numFmt formatCode="General" sourceLinked="1"/>
        <c:majorTickMark val="none"/>
        <c:minorTickMark val="none"/>
        <c:tickLblPos val="nextTo"/>
        <c:spPr>
          <a:ln w="9525">
            <a:noFill/>
          </a:ln>
        </c:spPr>
        <c:txPr>
          <a:bodyPr/>
          <a:lstStyle/>
          <a:p>
            <a:pPr>
              <a:defRPr>
                <a:latin typeface="Times New Roman" pitchFamily="18" charset="0"/>
                <a:cs typeface="Times New Roman" pitchFamily="18" charset="0"/>
              </a:defRPr>
            </a:pPr>
            <a:endParaRPr lang="ru-RU"/>
          </a:p>
        </c:txPr>
        <c:crossAx val="-559417008"/>
        <c:crosses val="autoZero"/>
        <c:crossBetween val="between"/>
      </c:valAx>
    </c:plotArea>
    <c:plotVisOnly val="1"/>
    <c:dispBlanksAs val="gap"/>
    <c:showDLblsOverMax val="0"/>
  </c:chart>
  <c:spPr>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lgn="ctr">
              <a:defRPr/>
            </a:pPr>
            <a:r>
              <a:rPr lang="ru-RU" sz="1201">
                <a:latin typeface="Times New Roman" pitchFamily="18" charset="0"/>
                <a:cs typeface="Times New Roman" pitchFamily="18" charset="0"/>
              </a:rPr>
              <a:t>Кількість адміністративних справ</a:t>
            </a:r>
          </a:p>
        </c:rich>
      </c:tx>
      <c:layout>
        <c:manualLayout>
          <c:xMode val="edge"/>
          <c:yMode val="edge"/>
          <c:x val="0.32972512764262674"/>
          <c:y val="4.6751510712323752E-2"/>
        </c:manualLayout>
      </c:layout>
      <c:overlay val="0"/>
    </c:title>
    <c:autoTitleDeleted val="0"/>
    <c:plotArea>
      <c:layout/>
      <c:barChart>
        <c:barDir val="col"/>
        <c:grouping val="clustered"/>
        <c:varyColors val="0"/>
        <c:ser>
          <c:idx val="0"/>
          <c:order val="0"/>
          <c:tx>
            <c:strRef>
              <c:f>Лист1!$B$1</c:f>
              <c:strCache>
                <c:ptCount val="1"/>
                <c:pt idx="0">
                  <c:v>Кількість позовних заяв</c:v>
                </c:pt>
              </c:strCache>
            </c:strRef>
          </c:tx>
          <c:invertIfNegative val="0"/>
          <c:dLbls>
            <c:dLbl>
              <c:idx val="0"/>
              <c:layout>
                <c:manualLayout>
                  <c:x val="6.9499916180548451E-3"/>
                  <c:y val="-5.8439598303686594E-3"/>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2.3166638726849088E-3"/>
                  <c:y val="-1.753187949110633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2.3166638726849088E-3"/>
                  <c:y val="2.3375839321474856E-2"/>
                </c:manualLayout>
              </c:layout>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6.9499916180548226E-3"/>
                  <c:y val="-1.1687919660737659E-2"/>
                </c:manualLayout>
              </c:layout>
              <c:dLblPos val="outEnd"/>
              <c:showLegendKey val="0"/>
              <c:showVal val="1"/>
              <c:showCatName val="0"/>
              <c:showSerName val="0"/>
              <c:showPercent val="0"/>
              <c:showBubbleSize val="0"/>
              <c:extLst>
                <c:ext xmlns:c15="http://schemas.microsoft.com/office/drawing/2012/chart" uri="{CE6537A1-D6FC-4f65-9D91-7224C49458BB}"/>
              </c:extLst>
            </c:dLbl>
            <c:spPr>
              <a:noFill/>
              <a:ln w="25431">
                <a:noFill/>
              </a:ln>
            </c:spPr>
            <c:txPr>
              <a:bodyPr/>
              <a:lstStyle/>
              <a:p>
                <a:pPr>
                  <a:defRPr sz="1001">
                    <a:latin typeface="Times New Roman" pitchFamily="18" charset="0"/>
                    <a:cs typeface="Times New Roman" pitchFamily="18" charset="0"/>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Лист1!$A$2:$A$3</c:f>
              <c:numCache>
                <c:formatCode>General</c:formatCode>
                <c:ptCount val="2"/>
                <c:pt idx="0">
                  <c:v>2018</c:v>
                </c:pt>
                <c:pt idx="1">
                  <c:v>2019</c:v>
                </c:pt>
              </c:numCache>
            </c:numRef>
          </c:cat>
          <c:val>
            <c:numRef>
              <c:f>Лист1!$B$2:$B$3</c:f>
              <c:numCache>
                <c:formatCode>General</c:formatCode>
                <c:ptCount val="2"/>
                <c:pt idx="0">
                  <c:v>2086</c:v>
                </c:pt>
                <c:pt idx="1">
                  <c:v>2663</c:v>
                </c:pt>
              </c:numCache>
            </c:numRef>
          </c:val>
        </c:ser>
        <c:dLbls>
          <c:showLegendKey val="0"/>
          <c:showVal val="0"/>
          <c:showCatName val="0"/>
          <c:showSerName val="0"/>
          <c:showPercent val="0"/>
          <c:showBubbleSize val="0"/>
        </c:dLbls>
        <c:gapWidth val="75"/>
        <c:axId val="-559425712"/>
        <c:axId val="-559418640"/>
      </c:barChart>
      <c:catAx>
        <c:axId val="-559425712"/>
        <c:scaling>
          <c:orientation val="minMax"/>
        </c:scaling>
        <c:delete val="0"/>
        <c:axPos val="b"/>
        <c:numFmt formatCode="General" sourceLinked="0"/>
        <c:majorTickMark val="none"/>
        <c:minorTickMark val="none"/>
        <c:tickLblPos val="nextTo"/>
        <c:txPr>
          <a:bodyPr/>
          <a:lstStyle/>
          <a:p>
            <a:pPr>
              <a:defRPr>
                <a:latin typeface="Times New Roman" pitchFamily="18" charset="0"/>
                <a:cs typeface="Times New Roman" pitchFamily="18" charset="0"/>
              </a:defRPr>
            </a:pPr>
            <a:endParaRPr lang="ru-RU"/>
          </a:p>
        </c:txPr>
        <c:crossAx val="-559418640"/>
        <c:crosses val="autoZero"/>
        <c:auto val="1"/>
        <c:lblAlgn val="ctr"/>
        <c:lblOffset val="100"/>
        <c:noMultiLvlLbl val="0"/>
      </c:catAx>
      <c:valAx>
        <c:axId val="-559418640"/>
        <c:scaling>
          <c:orientation val="minMax"/>
        </c:scaling>
        <c:delete val="0"/>
        <c:axPos val="l"/>
        <c:majorGridlines/>
        <c:numFmt formatCode="General" sourceLinked="1"/>
        <c:majorTickMark val="none"/>
        <c:minorTickMark val="none"/>
        <c:tickLblPos val="nextTo"/>
        <c:spPr>
          <a:ln w="9537">
            <a:noFill/>
          </a:ln>
        </c:spPr>
        <c:txPr>
          <a:bodyPr/>
          <a:lstStyle/>
          <a:p>
            <a:pPr>
              <a:defRPr>
                <a:latin typeface="Times New Roman" pitchFamily="18" charset="0"/>
                <a:cs typeface="Times New Roman" pitchFamily="18" charset="0"/>
              </a:defRPr>
            </a:pPr>
            <a:endParaRPr lang="ru-RU"/>
          </a:p>
        </c:txPr>
        <c:crossAx val="-559425712"/>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3333B-DC8E-4A14-9E09-CB985C45F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5919</TotalTime>
  <Pages>5</Pages>
  <Words>1880</Words>
  <Characters>10719</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KFNUVS</Company>
  <LinksUpToDate>false</LinksUpToDate>
  <CharactersWithSpaces>12574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kovtp</dc:creator>
  <cp:lastModifiedBy>Вороніна Вікторія Лойзевна</cp:lastModifiedBy>
  <cp:revision>505</cp:revision>
  <cp:lastPrinted>2019-07-08T12:45:00Z</cp:lastPrinted>
  <dcterms:created xsi:type="dcterms:W3CDTF">2012-01-30T14:12:00Z</dcterms:created>
  <dcterms:modified xsi:type="dcterms:W3CDTF">2019-07-31T11:24:00Z</dcterms:modified>
</cp:coreProperties>
</file>